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95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27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6500" cy="10692765"/>
                          <a:chExt cx="7556500" cy="1069276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1" cy="10692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42924" y="0"/>
                            <a:ext cx="7013575" cy="1069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3575" h="10692765">
                                <a:moveTo>
                                  <a:pt x="0" y="10692383"/>
                                </a:moveTo>
                                <a:lnTo>
                                  <a:pt x="0" y="0"/>
                                </a:lnTo>
                                <a:lnTo>
                                  <a:pt x="7013066" y="0"/>
                                </a:lnTo>
                                <a:lnTo>
                                  <a:pt x="7013066" y="10692383"/>
                                </a:lnTo>
                                <a:lnTo>
                                  <a:pt x="0" y="10692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.95pt;mso-position-horizontal-relative:page;mso-position-vertical-relative:page;z-index:-15826944" id="docshapegroup1" coordorigin="0,0" coordsize="11900,16839">
                <v:shape style="position:absolute;left:0;top:0;width:11900;height:16839" type="#_x0000_t75" id="docshape2" stroked="false">
                  <v:imagedata r:id="rId5" o:title=""/>
                </v:shape>
                <v:rect style="position:absolute;left:855;top:0;width:11045;height:16839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5934075</wp:posOffset>
            </wp:positionH>
            <wp:positionV relativeFrom="paragraph">
              <wp:posOffset>105791</wp:posOffset>
            </wp:positionV>
            <wp:extent cx="1238249" cy="1238249"/>
            <wp:effectExtent l="0" t="0" r="0" b="0"/>
            <wp:wrapNone/>
            <wp:docPr id="4" name="Image 4" descr="Profile picture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Profile picture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1238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Bryant</w:t>
      </w:r>
      <w:r>
        <w:rPr>
          <w:spacing w:val="-18"/>
        </w:rPr>
        <w:t> </w:t>
      </w:r>
      <w:r>
        <w:rPr>
          <w:spacing w:val="-2"/>
        </w:rPr>
        <w:t>Lister</w:t>
      </w:r>
    </w:p>
    <w:p>
      <w:pPr>
        <w:spacing w:before="100"/>
        <w:ind w:left="45" w:right="0" w:firstLine="0"/>
        <w:jc w:val="left"/>
        <w:rPr>
          <w:i/>
          <w:sz w:val="37"/>
        </w:rPr>
      </w:pPr>
      <w:r>
        <w:rPr>
          <w:i/>
          <w:sz w:val="37"/>
        </w:rPr>
        <w:t>Vice</w:t>
      </w:r>
      <w:r>
        <w:rPr>
          <w:i/>
          <w:spacing w:val="-14"/>
          <w:sz w:val="37"/>
        </w:rPr>
        <w:t> </w:t>
      </w:r>
      <w:r>
        <w:rPr>
          <w:i/>
          <w:sz w:val="37"/>
        </w:rPr>
        <w:t>President</w:t>
      </w:r>
      <w:r>
        <w:rPr>
          <w:i/>
          <w:spacing w:val="-13"/>
          <w:sz w:val="37"/>
        </w:rPr>
        <w:t> </w:t>
      </w:r>
      <w:r>
        <w:rPr>
          <w:i/>
          <w:sz w:val="37"/>
        </w:rPr>
        <w:t>of</w:t>
      </w:r>
      <w:r>
        <w:rPr>
          <w:i/>
          <w:spacing w:val="-13"/>
          <w:sz w:val="37"/>
        </w:rPr>
        <w:t> </w:t>
      </w:r>
      <w:r>
        <w:rPr>
          <w:i/>
          <w:sz w:val="37"/>
        </w:rPr>
        <w:t>Data</w:t>
      </w:r>
      <w:r>
        <w:rPr>
          <w:i/>
          <w:spacing w:val="-13"/>
          <w:sz w:val="37"/>
        </w:rPr>
        <w:t> </w:t>
      </w:r>
      <w:r>
        <w:rPr>
          <w:i/>
          <w:sz w:val="37"/>
        </w:rPr>
        <w:t>Strategy,</w:t>
      </w:r>
      <w:r>
        <w:rPr>
          <w:i/>
          <w:spacing w:val="-13"/>
          <w:sz w:val="37"/>
        </w:rPr>
        <w:t> </w:t>
      </w:r>
      <w:r>
        <w:rPr>
          <w:i/>
          <w:sz w:val="37"/>
        </w:rPr>
        <w:t>Trella</w:t>
      </w:r>
      <w:r>
        <w:rPr>
          <w:i/>
          <w:spacing w:val="-13"/>
          <w:sz w:val="37"/>
        </w:rPr>
        <w:t> </w:t>
      </w:r>
      <w:r>
        <w:rPr>
          <w:i/>
          <w:spacing w:val="-2"/>
          <w:sz w:val="37"/>
        </w:rPr>
        <w:t>Health</w:t>
      </w:r>
    </w:p>
    <w:p>
      <w:pPr>
        <w:pStyle w:val="BodyText"/>
        <w:tabs>
          <w:tab w:pos="3452" w:val="left" w:leader="none"/>
        </w:tabs>
        <w:spacing w:before="316"/>
        <w:ind w:left="70"/>
      </w:pPr>
      <w:r>
        <w:rPr/>
        <w:drawing>
          <wp:inline distT="0" distB="0" distL="0" distR="0">
            <wp:extent cx="130048" cy="101600"/>
            <wp:effectExtent l="0" t="0" r="0" b="0"/>
            <wp:docPr id="5" name="Image 5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48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80"/>
          <w:sz w:val="20"/>
        </w:rPr>
        <w:t> </w:t>
      </w:r>
      <w:hyperlink r:id="rId7">
        <w:r>
          <w:rPr/>
          <w:t>bryant@bryantlister.com</w:t>
          <w:tab/>
        </w:r>
        <w:r>
          <w:rPr>
            <w:position w:val="-2"/>
          </w:rPr>
          <w:drawing>
            <wp:inline distT="0" distB="0" distL="0" distR="0">
              <wp:extent cx="140366" cy="139947"/>
              <wp:effectExtent l="0" t="0" r="0" b="0"/>
              <wp:docPr id="6" name="Image 6"/>
              <wp:cNvGraphicFramePr>
                <a:graphicFrameLocks/>
              </wp:cNvGraphicFramePr>
              <a:graphic>
                <a:graphicData uri="http://schemas.openxmlformats.org/drawingml/2006/picture">
                  <pic:pic>
                    <pic:nvPicPr>
                      <pic:cNvPr id="6" name="Image 6"/>
                      <pic:cNvPicPr/>
                    </pic:nvPicPr>
                    <pic:blipFill>
                      <a:blip r:embed="rId9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366" cy="13994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position w:val="-2"/>
          </w:rPr>
        </w:r>
        <w:r>
          <w:rPr>
            <w:spacing w:val="80"/>
          </w:rPr>
          <w:t> </w:t>
        </w:r>
        <w:r>
          <w:rPr>
            <w:spacing w:val="-2"/>
          </w:rPr>
          <w:t>503-708-2126</w:t>
        </w:r>
      </w:hyperlink>
    </w:p>
    <w:p>
      <w:pPr>
        <w:pStyle w:val="BodyText"/>
        <w:tabs>
          <w:tab w:pos="2482" w:val="left" w:leader="none"/>
        </w:tabs>
        <w:spacing w:before="259"/>
        <w:ind w:left="85"/>
      </w:pPr>
      <w:r>
        <w:rPr>
          <w:position w:val="-5"/>
        </w:rPr>
        <w:drawing>
          <wp:inline distT="0" distB="0" distL="0" distR="0">
            <wp:extent cx="114300" cy="152132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5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pacing w:val="80"/>
          <w:w w:val="110"/>
          <w:sz w:val="20"/>
        </w:rPr>
        <w:t> </w:t>
      </w:r>
      <w:r>
        <w:rPr>
          <w:spacing w:val="-2"/>
          <w:w w:val="110"/>
        </w:rPr>
        <w:t>Eugene, </w:t>
      </w:r>
      <w:r>
        <w:rPr>
          <w:w w:val="115"/>
        </w:rPr>
        <w:t>Oregon</w:t>
      </w:r>
      <w:r>
        <w:rPr/>
        <w:tab/>
      </w:r>
      <w:r>
        <w:rPr>
          <w:position w:val="-5"/>
        </w:rPr>
        <w:drawing>
          <wp:inline distT="0" distB="0" distL="0" distR="0">
            <wp:extent cx="152400" cy="152400"/>
            <wp:effectExtent l="0" t="0" r="0" b="0"/>
            <wp:docPr id="8" name="Image 8">
              <a:hlinkClick r:id="rId1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pacing w:val="40"/>
          <w:w w:val="115"/>
        </w:rPr>
        <w:t> </w:t>
      </w:r>
      <w:hyperlink r:id="rId11">
        <w:r>
          <w:rPr>
            <w:w w:val="115"/>
          </w:rPr>
          <w:t>linkedin.com/in/bryantlister</w:t>
        </w:r>
      </w:hyperlink>
    </w:p>
    <w:p>
      <w:pPr>
        <w:pStyle w:val="BodyText"/>
        <w:spacing w:before="271"/>
        <w:ind w:left="64"/>
      </w:pPr>
      <w:r>
        <w:rPr>
          <w:position w:val="-4"/>
        </w:rPr>
        <w:drawing>
          <wp:inline distT="0" distB="0" distL="0" distR="0">
            <wp:extent cx="136722" cy="135901"/>
            <wp:effectExtent l="0" t="0" r="0" b="0"/>
            <wp:docPr id="9" name="Image 9">
              <a:hlinkClick r:id="rId1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3"/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22" cy="13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spacing w:val="80"/>
          <w:w w:val="115"/>
          <w:sz w:val="20"/>
        </w:rPr>
        <w:t> </w:t>
      </w:r>
      <w:hyperlink r:id="rId13">
        <w:r>
          <w:rPr>
            <w:w w:val="115"/>
          </w:rPr>
          <w:t>bryantlister.com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15"/>
      </w:pPr>
    </w:p>
    <w:p>
      <w:pPr>
        <w:spacing w:line="280" w:lineRule="auto" w:before="0"/>
        <w:ind w:left="45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STAR FRAMEWORK RESPONSES BRYANT LISTER | TRELLA HEALTH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VP OF DATA </w:t>
      </w:r>
      <w:r>
        <w:rPr>
          <w:rFonts w:ascii="Cambria"/>
          <w:b/>
          <w:spacing w:val="-2"/>
          <w:w w:val="105"/>
          <w:sz w:val="24"/>
        </w:rPr>
        <w:t>STRATEGY</w:t>
      </w:r>
    </w:p>
    <w:p>
      <w:pPr>
        <w:pStyle w:val="BodyText"/>
        <w:spacing w:before="155"/>
        <w:rPr>
          <w:rFonts w:ascii="Cambria"/>
          <w:b/>
        </w:rPr>
      </w:pPr>
    </w:p>
    <w:p>
      <w:pPr>
        <w:pStyle w:val="Heading2"/>
        <w:spacing w:before="1"/>
      </w:pPr>
      <w:r>
        <w:rPr/>
        <w:t>Response</w:t>
      </w:r>
      <w:r>
        <w:rPr>
          <w:spacing w:val="-5"/>
        </w:rPr>
        <w:t> </w:t>
      </w:r>
      <w:r>
        <w:rPr/>
        <w:t>1:</w:t>
      </w:r>
      <w:r>
        <w:rPr>
          <w:spacing w:val="-4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Governance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>
          <w:spacing w:val="-2"/>
        </w:rPr>
        <w:t>Nothing</w:t>
      </w:r>
    </w:p>
    <w:p>
      <w:pPr>
        <w:pStyle w:val="BodyText"/>
        <w:spacing w:before="202"/>
        <w:rPr>
          <w:rFonts w:ascii="Cambria"/>
          <w:b/>
        </w:rPr>
      </w:pPr>
    </w:p>
    <w:p>
      <w:pPr>
        <w:spacing w:line="280" w:lineRule="auto" w:before="0"/>
        <w:ind w:left="45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Question: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Tell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me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about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a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time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you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had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to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build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data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governance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from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the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ground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up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in</w:t>
      </w:r>
      <w:r>
        <w:rPr>
          <w:rFonts w:ascii="Cambria"/>
          <w:b/>
          <w:spacing w:val="-4"/>
          <w:sz w:val="24"/>
        </w:rPr>
        <w:t> </w:t>
      </w:r>
      <w:r>
        <w:rPr>
          <w:rFonts w:ascii="Cambria"/>
          <w:b/>
          <w:sz w:val="24"/>
        </w:rPr>
        <w:t>a rapidly scaling organization.</w:t>
      </w:r>
    </w:p>
    <w:p>
      <w:pPr>
        <w:pStyle w:val="BodyText"/>
        <w:rPr>
          <w:rFonts w:ascii="Cambria"/>
          <w:b/>
        </w:rPr>
      </w:pPr>
    </w:p>
    <w:p>
      <w:pPr>
        <w:pStyle w:val="BodyText"/>
        <w:spacing w:before="159"/>
        <w:rPr>
          <w:rFonts w:ascii="Cambria"/>
          <w:b/>
        </w:rPr>
      </w:pPr>
    </w:p>
    <w:p>
      <w:pPr>
        <w:pStyle w:val="BodyText"/>
        <w:spacing w:line="285" w:lineRule="auto"/>
        <w:ind w:left="45"/>
      </w:pPr>
      <w:r>
        <w:rPr>
          <w:rFonts w:ascii="Cambria"/>
          <w:b/>
          <w:w w:val="110"/>
        </w:rPr>
        <w:t>Situation:</w:t>
      </w:r>
      <w:r>
        <w:rPr>
          <w:rFonts w:ascii="Cambria"/>
          <w:b/>
          <w:spacing w:val="-1"/>
          <w:w w:val="110"/>
        </w:rPr>
        <w:t> </w:t>
      </w:r>
      <w:r>
        <w:rPr>
          <w:w w:val="110"/>
        </w:rPr>
        <w:t>L.A.B.</w:t>
      </w:r>
      <w:r>
        <w:rPr>
          <w:spacing w:val="-10"/>
          <w:w w:val="110"/>
        </w:rPr>
        <w:t> </w:t>
      </w:r>
      <w:r>
        <w:rPr>
          <w:w w:val="110"/>
        </w:rPr>
        <w:t>Golf</w:t>
      </w:r>
      <w:r>
        <w:rPr>
          <w:spacing w:val="-10"/>
          <w:w w:val="110"/>
        </w:rPr>
        <w:t> </w:t>
      </w:r>
      <w:r>
        <w:rPr>
          <w:w w:val="110"/>
        </w:rPr>
        <w:t>had</w:t>
      </w:r>
      <w:r>
        <w:rPr>
          <w:spacing w:val="-10"/>
          <w:w w:val="110"/>
        </w:rPr>
        <w:t> </w:t>
      </w:r>
      <w:r>
        <w:rPr>
          <w:w w:val="110"/>
        </w:rPr>
        <w:t>just</w:t>
      </w:r>
      <w:r>
        <w:rPr>
          <w:spacing w:val="-10"/>
          <w:w w:val="110"/>
        </w:rPr>
        <w:t> </w:t>
      </w:r>
      <w:r>
        <w:rPr>
          <w:w w:val="110"/>
        </w:rPr>
        <w:t>received</w:t>
      </w:r>
      <w:r>
        <w:rPr>
          <w:spacing w:val="-10"/>
          <w:w w:val="110"/>
        </w:rPr>
        <w:t> </w:t>
      </w:r>
      <w:r>
        <w:rPr>
          <w:w w:val="110"/>
        </w:rPr>
        <w:t>private-equity</w:t>
      </w:r>
      <w:r>
        <w:rPr>
          <w:spacing w:val="-10"/>
          <w:w w:val="110"/>
        </w:rPr>
        <w:t> </w:t>
      </w:r>
      <w:r>
        <w:rPr>
          <w:w w:val="110"/>
        </w:rPr>
        <w:t>investment</w:t>
      </w:r>
      <w:r>
        <w:rPr>
          <w:spacing w:val="-10"/>
          <w:w w:val="110"/>
        </w:rPr>
        <w:t> </w:t>
      </w:r>
      <w:r>
        <w:rPr>
          <w:w w:val="110"/>
        </w:rPr>
        <w:t>and</w:t>
      </w:r>
      <w:r>
        <w:rPr>
          <w:spacing w:val="-10"/>
          <w:w w:val="110"/>
        </w:rPr>
        <w:t> </w:t>
      </w:r>
      <w:r>
        <w:rPr>
          <w:w w:val="110"/>
        </w:rPr>
        <w:t>was</w:t>
      </w:r>
      <w:r>
        <w:rPr>
          <w:spacing w:val="-10"/>
          <w:w w:val="110"/>
        </w:rPr>
        <w:t> </w:t>
      </w:r>
      <w:r>
        <w:rPr>
          <w:w w:val="110"/>
        </w:rPr>
        <w:t>scaling</w:t>
      </w:r>
      <w:r>
        <w:rPr>
          <w:spacing w:val="-10"/>
          <w:w w:val="110"/>
        </w:rPr>
        <w:t> </w:t>
      </w:r>
      <w:r>
        <w:rPr>
          <w:w w:val="110"/>
        </w:rPr>
        <w:t>from</w:t>
      </w:r>
      <w:r>
        <w:rPr>
          <w:spacing w:val="-10"/>
          <w:w w:val="110"/>
        </w:rPr>
        <w:t> </w:t>
      </w:r>
      <w:r>
        <w:rPr>
          <w:w w:val="110"/>
        </w:rPr>
        <w:t>a regional manufacturer toward a national brand. There was no enterprise data strategy, no governance framework, no stewardship model, and no accountability for how data was created, stored, or used across ERP, CRM, e-commerce, and analytics platforms.</w:t>
      </w:r>
    </w:p>
    <w:p>
      <w:pPr>
        <w:pStyle w:val="BodyText"/>
        <w:spacing w:before="9"/>
      </w:pPr>
    </w:p>
    <w:p>
      <w:pPr>
        <w:pStyle w:val="BodyText"/>
        <w:spacing w:line="285" w:lineRule="auto"/>
        <w:ind w:left="45"/>
      </w:pPr>
      <w:r>
        <w:rPr>
          <w:rFonts w:ascii="Cambria"/>
          <w:b/>
          <w:spacing w:val="-2"/>
          <w:w w:val="115"/>
        </w:rPr>
        <w:t>Task:</w:t>
      </w:r>
      <w:r>
        <w:rPr>
          <w:rFonts w:ascii="Cambria"/>
          <w:b/>
          <w:spacing w:val="-6"/>
          <w:w w:val="115"/>
        </w:rPr>
        <w:t> </w:t>
      </w:r>
      <w:r>
        <w:rPr>
          <w:spacing w:val="-2"/>
          <w:w w:val="115"/>
        </w:rPr>
        <w:t>I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was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recruited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as</w:t>
      </w:r>
      <w:r>
        <w:rPr>
          <w:spacing w:val="-21"/>
          <w:w w:val="115"/>
        </w:rPr>
        <w:t> </w:t>
      </w:r>
      <w:r>
        <w:rPr>
          <w:spacing w:val="-2"/>
          <w:w w:val="115"/>
        </w:rPr>
        <w:t>Vice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President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of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Information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Technology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to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build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the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entire </w:t>
      </w:r>
      <w:r>
        <w:rPr>
          <w:w w:val="110"/>
        </w:rPr>
        <w:t>enterprise information capability, including data strategy, governance, architecture, and </w:t>
      </w:r>
      <w:r>
        <w:rPr>
          <w:spacing w:val="-2"/>
          <w:w w:val="115"/>
        </w:rPr>
        <w:t>responsible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AI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controls,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while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supporting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a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$200M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revenue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target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and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private-equity </w:t>
      </w:r>
      <w:r>
        <w:rPr>
          <w:w w:val="115"/>
        </w:rPr>
        <w:t>reporting requirements.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5"/>
      </w:pPr>
    </w:p>
    <w:p>
      <w:pPr>
        <w:tabs>
          <w:tab w:pos="3337" w:val="left" w:leader="none"/>
          <w:tab w:pos="8626" w:val="left" w:leader="none"/>
        </w:tabs>
        <w:spacing w:before="0"/>
        <w:ind w:left="56" w:right="0" w:firstLine="0"/>
        <w:jc w:val="left"/>
        <w:rPr>
          <w:sz w:val="21"/>
        </w:rPr>
      </w:pPr>
      <w:r>
        <w:rPr>
          <w:color w:val="656565"/>
          <w:w w:val="110"/>
          <w:sz w:val="21"/>
        </w:rPr>
        <w:t>Bryant</w:t>
      </w:r>
      <w:r>
        <w:rPr>
          <w:color w:val="656565"/>
          <w:spacing w:val="-2"/>
          <w:w w:val="115"/>
          <w:sz w:val="21"/>
        </w:rPr>
        <w:t> Lister</w:t>
      </w:r>
      <w:r>
        <w:rPr>
          <w:color w:val="656565"/>
          <w:sz w:val="21"/>
        </w:rPr>
        <w:tab/>
      </w:r>
      <w:hyperlink r:id="rId7">
        <w:r>
          <w:rPr>
            <w:color w:val="656565"/>
            <w:spacing w:val="-2"/>
            <w:w w:val="110"/>
            <w:sz w:val="21"/>
          </w:rPr>
          <w:t>bryant@bryantlister.com</w:t>
        </w:r>
      </w:hyperlink>
      <w:r>
        <w:rPr>
          <w:color w:val="656565"/>
          <w:sz w:val="21"/>
        </w:rPr>
        <w:tab/>
      </w:r>
      <w:r>
        <w:rPr>
          <w:color w:val="656565"/>
          <w:w w:val="110"/>
          <w:sz w:val="21"/>
        </w:rPr>
        <w:t>1</w:t>
      </w:r>
      <w:r>
        <w:rPr>
          <w:color w:val="656565"/>
          <w:spacing w:val="-9"/>
          <w:w w:val="110"/>
          <w:sz w:val="21"/>
        </w:rPr>
        <w:t> </w:t>
      </w:r>
      <w:r>
        <w:rPr>
          <w:color w:val="656565"/>
          <w:w w:val="110"/>
          <w:sz w:val="21"/>
        </w:rPr>
        <w:t>/</w:t>
      </w:r>
      <w:r>
        <w:rPr>
          <w:color w:val="656565"/>
          <w:spacing w:val="-9"/>
          <w:w w:val="110"/>
          <w:sz w:val="21"/>
        </w:rPr>
        <w:t> </w:t>
      </w:r>
      <w:r>
        <w:rPr>
          <w:color w:val="656565"/>
          <w:spacing w:val="-10"/>
          <w:w w:val="110"/>
          <w:sz w:val="21"/>
        </w:rPr>
        <w:t>4</w:t>
      </w:r>
    </w:p>
    <w:p>
      <w:pPr>
        <w:spacing w:after="0"/>
        <w:jc w:val="left"/>
        <w:rPr>
          <w:sz w:val="21"/>
        </w:rPr>
        <w:sectPr>
          <w:type w:val="continuous"/>
          <w:pgSz w:w="11900" w:h="16840"/>
          <w:pgMar w:top="460" w:bottom="280" w:left="1417" w:right="566"/>
        </w:sectPr>
      </w:pPr>
    </w:p>
    <w:p>
      <w:pPr>
        <w:pStyle w:val="BodyText"/>
        <w:spacing w:line="285" w:lineRule="auto" w:before="63"/>
        <w:ind w:left="45" w:right="49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0560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7556500" cy="1069276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556500" cy="10692765"/>
                          <a:chExt cx="7556500" cy="10692765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7555991" cy="10692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42924" y="0"/>
                            <a:ext cx="7013575" cy="1069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3575" h="10692765">
                                <a:moveTo>
                                  <a:pt x="0" y="10692384"/>
                                </a:moveTo>
                                <a:lnTo>
                                  <a:pt x="0" y="0"/>
                                </a:lnTo>
                                <a:lnTo>
                                  <a:pt x="7013066" y="0"/>
                                </a:lnTo>
                                <a:lnTo>
                                  <a:pt x="7013066" y="10692384"/>
                                </a:lnTo>
                                <a:lnTo>
                                  <a:pt x="0" y="10692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95pt;width:595pt;height:841.95pt;mso-position-horizontal-relative:page;mso-position-vertical-relative:page;z-index:-15825920" id="docshapegroup4" coordorigin="0,0" coordsize="11900,16839">
                <v:shape style="position:absolute;left:0;top:0;width:11900;height:16839" type="#_x0000_t75" id="docshape5" stroked="false">
                  <v:imagedata r:id="rId5" o:title=""/>
                </v:shape>
                <v:rect style="position:absolute;left:855;top:0;width:11045;height:16839" id="docshape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Cambria"/>
          <w:b/>
          <w:w w:val="110"/>
        </w:rPr>
        <w:t>Action: </w:t>
      </w:r>
      <w:r>
        <w:rPr>
          <w:w w:val="110"/>
        </w:rPr>
        <w:t>I established the company's first Technology Steering Committee with cross-functional executives from Finance, Manufacturing, Sales, Operations, and Marketing. I </w:t>
      </w:r>
      <w:r>
        <w:rPr>
          <w:w w:val="115"/>
        </w:rPr>
        <w:t>defined</w:t>
      </w:r>
      <w:r>
        <w:rPr>
          <w:spacing w:val="-12"/>
          <w:w w:val="115"/>
        </w:rPr>
        <w:t> </w:t>
      </w:r>
      <w:r>
        <w:rPr>
          <w:w w:val="115"/>
        </w:rPr>
        <w:t>decision</w:t>
      </w:r>
      <w:r>
        <w:rPr>
          <w:spacing w:val="-12"/>
          <w:w w:val="115"/>
        </w:rPr>
        <w:t> </w:t>
      </w:r>
      <w:r>
        <w:rPr>
          <w:w w:val="115"/>
        </w:rPr>
        <w:t>rights,</w:t>
      </w:r>
      <w:r>
        <w:rPr>
          <w:spacing w:val="-12"/>
          <w:w w:val="115"/>
        </w:rPr>
        <w:t> </w:t>
      </w:r>
      <w:r>
        <w:rPr>
          <w:w w:val="115"/>
        </w:rPr>
        <w:t>stage</w:t>
      </w:r>
      <w:r>
        <w:rPr>
          <w:spacing w:val="-12"/>
          <w:w w:val="115"/>
        </w:rPr>
        <w:t> </w:t>
      </w:r>
      <w:r>
        <w:rPr>
          <w:w w:val="115"/>
        </w:rPr>
        <w:t>gates,</w:t>
      </w:r>
      <w:r>
        <w:rPr>
          <w:spacing w:val="-12"/>
          <w:w w:val="115"/>
        </w:rPr>
        <w:t> </w:t>
      </w:r>
      <w:r>
        <w:rPr>
          <w:w w:val="115"/>
        </w:rPr>
        <w:t>and</w:t>
      </w:r>
      <w:r>
        <w:rPr>
          <w:spacing w:val="-12"/>
          <w:w w:val="115"/>
        </w:rPr>
        <w:t> </w:t>
      </w:r>
      <w:r>
        <w:rPr>
          <w:w w:val="115"/>
        </w:rPr>
        <w:t>portfolio</w:t>
      </w:r>
      <w:r>
        <w:rPr>
          <w:spacing w:val="-12"/>
          <w:w w:val="115"/>
        </w:rPr>
        <w:t> </w:t>
      </w:r>
      <w:r>
        <w:rPr>
          <w:w w:val="115"/>
        </w:rPr>
        <w:t>governance.</w:t>
      </w:r>
      <w:r>
        <w:rPr>
          <w:spacing w:val="-12"/>
          <w:w w:val="115"/>
        </w:rPr>
        <w:t> </w:t>
      </w:r>
      <w:r>
        <w:rPr>
          <w:w w:val="115"/>
        </w:rPr>
        <w:t>I</w:t>
      </w:r>
      <w:r>
        <w:rPr>
          <w:spacing w:val="-12"/>
          <w:w w:val="115"/>
        </w:rPr>
        <w:t> </w:t>
      </w:r>
      <w:r>
        <w:rPr>
          <w:w w:val="115"/>
        </w:rPr>
        <w:t>built</w:t>
      </w:r>
      <w:r>
        <w:rPr>
          <w:spacing w:val="-12"/>
          <w:w w:val="115"/>
        </w:rPr>
        <w:t> </w:t>
      </w:r>
      <w:r>
        <w:rPr>
          <w:w w:val="115"/>
        </w:rPr>
        <w:t>enterprise</w:t>
      </w:r>
      <w:r>
        <w:rPr>
          <w:spacing w:val="-12"/>
          <w:w w:val="115"/>
        </w:rPr>
        <w:t> </w:t>
      </w:r>
      <w:r>
        <w:rPr>
          <w:w w:val="115"/>
        </w:rPr>
        <w:t>data ownership</w:t>
      </w:r>
      <w:r>
        <w:rPr>
          <w:spacing w:val="-11"/>
          <w:w w:val="115"/>
        </w:rPr>
        <w:t> </w:t>
      </w:r>
      <w:r>
        <w:rPr>
          <w:w w:val="115"/>
        </w:rPr>
        <w:t>and</w:t>
      </w:r>
      <w:r>
        <w:rPr>
          <w:spacing w:val="-11"/>
          <w:w w:val="115"/>
        </w:rPr>
        <w:t> </w:t>
      </w:r>
      <w:r>
        <w:rPr>
          <w:w w:val="115"/>
        </w:rPr>
        <w:t>stewardship</w:t>
      </w:r>
      <w:r>
        <w:rPr>
          <w:spacing w:val="-11"/>
          <w:w w:val="115"/>
        </w:rPr>
        <w:t> </w:t>
      </w:r>
      <w:r>
        <w:rPr>
          <w:w w:val="115"/>
        </w:rPr>
        <w:t>across</w:t>
      </w:r>
      <w:r>
        <w:rPr>
          <w:spacing w:val="-11"/>
          <w:w w:val="115"/>
        </w:rPr>
        <w:t> </w:t>
      </w:r>
      <w:r>
        <w:rPr>
          <w:w w:val="115"/>
        </w:rPr>
        <w:t>all</w:t>
      </w:r>
      <w:r>
        <w:rPr>
          <w:spacing w:val="-11"/>
          <w:w w:val="115"/>
        </w:rPr>
        <w:t> </w:t>
      </w:r>
      <w:r>
        <w:rPr>
          <w:w w:val="115"/>
        </w:rPr>
        <w:t>business</w:t>
      </w:r>
      <w:r>
        <w:rPr>
          <w:spacing w:val="-11"/>
          <w:w w:val="115"/>
        </w:rPr>
        <w:t> </w:t>
      </w:r>
      <w:r>
        <w:rPr>
          <w:w w:val="115"/>
        </w:rPr>
        <w:t>units,</w:t>
      </w:r>
      <w:r>
        <w:rPr>
          <w:spacing w:val="-11"/>
          <w:w w:val="115"/>
        </w:rPr>
        <w:t> </w:t>
      </w:r>
      <w:r>
        <w:rPr>
          <w:w w:val="115"/>
        </w:rPr>
        <w:t>developed</w:t>
      </w:r>
      <w:r>
        <w:rPr>
          <w:spacing w:val="-11"/>
          <w:w w:val="115"/>
        </w:rPr>
        <w:t> </w:t>
      </w:r>
      <w:r>
        <w:rPr>
          <w:w w:val="115"/>
        </w:rPr>
        <w:t>shared</w:t>
      </w:r>
      <w:r>
        <w:rPr>
          <w:spacing w:val="-11"/>
          <w:w w:val="115"/>
        </w:rPr>
        <w:t> </w:t>
      </w:r>
      <w:r>
        <w:rPr>
          <w:w w:val="115"/>
        </w:rPr>
        <w:t>definitions, metadata</w:t>
      </w:r>
      <w:r>
        <w:rPr>
          <w:spacing w:val="-11"/>
          <w:w w:val="115"/>
        </w:rPr>
        <w:t> </w:t>
      </w:r>
      <w:r>
        <w:rPr>
          <w:w w:val="115"/>
        </w:rPr>
        <w:t>practices,</w:t>
      </w:r>
      <w:r>
        <w:rPr>
          <w:spacing w:val="-11"/>
          <w:w w:val="115"/>
        </w:rPr>
        <w:t> </w:t>
      </w:r>
      <w:r>
        <w:rPr>
          <w:w w:val="115"/>
        </w:rPr>
        <w:t>information</w:t>
      </w:r>
      <w:r>
        <w:rPr>
          <w:spacing w:val="-11"/>
          <w:w w:val="115"/>
        </w:rPr>
        <w:t> </w:t>
      </w:r>
      <w:r>
        <w:rPr>
          <w:w w:val="115"/>
        </w:rPr>
        <w:t>classification,</w:t>
      </w:r>
      <w:r>
        <w:rPr>
          <w:spacing w:val="-11"/>
          <w:w w:val="115"/>
        </w:rPr>
        <w:t> </w:t>
      </w:r>
      <w:r>
        <w:rPr>
          <w:w w:val="115"/>
        </w:rPr>
        <w:t>and</w:t>
      </w:r>
      <w:r>
        <w:rPr>
          <w:spacing w:val="-11"/>
          <w:w w:val="115"/>
        </w:rPr>
        <w:t> </w:t>
      </w:r>
      <w:r>
        <w:rPr>
          <w:w w:val="115"/>
        </w:rPr>
        <w:t>lifecycle</w:t>
      </w:r>
      <w:r>
        <w:rPr>
          <w:spacing w:val="-11"/>
          <w:w w:val="115"/>
        </w:rPr>
        <w:t> </w:t>
      </w:r>
      <w:r>
        <w:rPr>
          <w:w w:val="115"/>
        </w:rPr>
        <w:t>standards.</w:t>
      </w:r>
      <w:r>
        <w:rPr>
          <w:spacing w:val="-11"/>
          <w:w w:val="115"/>
        </w:rPr>
        <w:t> </w:t>
      </w:r>
      <w:r>
        <w:rPr>
          <w:w w:val="115"/>
        </w:rPr>
        <w:t>I</w:t>
      </w:r>
      <w:r>
        <w:rPr>
          <w:spacing w:val="-11"/>
          <w:w w:val="115"/>
        </w:rPr>
        <w:t> </w:t>
      </w:r>
      <w:r>
        <w:rPr>
          <w:w w:val="115"/>
        </w:rPr>
        <w:t>created</w:t>
      </w:r>
      <w:r>
        <w:rPr>
          <w:spacing w:val="-11"/>
          <w:w w:val="115"/>
        </w:rPr>
        <w:t> </w:t>
      </w:r>
      <w:r>
        <w:rPr>
          <w:w w:val="115"/>
        </w:rPr>
        <w:t>a </w:t>
      </w:r>
      <w:r>
        <w:rPr>
          <w:w w:val="110"/>
        </w:rPr>
        <w:t>responsible AI governance framework covering use-case intake, acceptable use, privacy </w:t>
      </w:r>
      <w:r>
        <w:rPr>
          <w:w w:val="115"/>
        </w:rPr>
        <w:t>review,</w:t>
      </w:r>
      <w:r>
        <w:rPr>
          <w:spacing w:val="-18"/>
          <w:w w:val="115"/>
        </w:rPr>
        <w:t> </w:t>
      </w:r>
      <w:r>
        <w:rPr>
          <w:w w:val="115"/>
        </w:rPr>
        <w:t>vendor</w:t>
      </w:r>
      <w:r>
        <w:rPr>
          <w:spacing w:val="-17"/>
          <w:w w:val="115"/>
        </w:rPr>
        <w:t> </w:t>
      </w:r>
      <w:r>
        <w:rPr>
          <w:w w:val="115"/>
        </w:rPr>
        <w:t>assessment,</w:t>
      </w:r>
      <w:r>
        <w:rPr>
          <w:spacing w:val="-17"/>
          <w:w w:val="115"/>
        </w:rPr>
        <w:t> </w:t>
      </w:r>
      <w:r>
        <w:rPr>
          <w:w w:val="115"/>
        </w:rPr>
        <w:t>data</w:t>
      </w:r>
      <w:r>
        <w:rPr>
          <w:spacing w:val="-17"/>
          <w:w w:val="115"/>
        </w:rPr>
        <w:t> </w:t>
      </w:r>
      <w:r>
        <w:rPr>
          <w:w w:val="115"/>
        </w:rPr>
        <w:t>quality</w:t>
      </w:r>
      <w:r>
        <w:rPr>
          <w:spacing w:val="-18"/>
          <w:w w:val="115"/>
        </w:rPr>
        <w:t> </w:t>
      </w:r>
      <w:r>
        <w:rPr>
          <w:w w:val="115"/>
        </w:rPr>
        <w:t>validation,</w:t>
      </w:r>
      <w:r>
        <w:rPr>
          <w:spacing w:val="-17"/>
          <w:w w:val="115"/>
        </w:rPr>
        <w:t> </w:t>
      </w:r>
      <w:r>
        <w:rPr>
          <w:w w:val="115"/>
        </w:rPr>
        <w:t>human</w:t>
      </w:r>
      <w:r>
        <w:rPr>
          <w:spacing w:val="-17"/>
          <w:w w:val="115"/>
        </w:rPr>
        <w:t> </w:t>
      </w:r>
      <w:r>
        <w:rPr>
          <w:w w:val="115"/>
        </w:rPr>
        <w:t>oversight,</w:t>
      </w:r>
      <w:r>
        <w:rPr>
          <w:spacing w:val="-17"/>
          <w:w w:val="115"/>
        </w:rPr>
        <w:t> </w:t>
      </w:r>
      <w:r>
        <w:rPr>
          <w:w w:val="115"/>
        </w:rPr>
        <w:t>and</w:t>
      </w:r>
      <w:r>
        <w:rPr>
          <w:spacing w:val="-18"/>
          <w:w w:val="115"/>
        </w:rPr>
        <w:t> </w:t>
      </w:r>
      <w:r>
        <w:rPr>
          <w:w w:val="115"/>
        </w:rPr>
        <w:t>documented </w:t>
      </w:r>
      <w:r>
        <w:rPr>
          <w:spacing w:val="-2"/>
          <w:w w:val="115"/>
        </w:rPr>
        <w:t>business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outcomes.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I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directed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a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$3M+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technology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portfolio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and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governed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all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system </w:t>
      </w:r>
      <w:r>
        <w:rPr>
          <w:w w:val="115"/>
        </w:rPr>
        <w:t>integrators and managed providers.</w:t>
      </w:r>
    </w:p>
    <w:p>
      <w:pPr>
        <w:pStyle w:val="BodyText"/>
        <w:spacing w:before="17"/>
      </w:pPr>
    </w:p>
    <w:p>
      <w:pPr>
        <w:pStyle w:val="BodyText"/>
        <w:spacing w:line="285" w:lineRule="auto"/>
        <w:ind w:left="45" w:right="383"/>
      </w:pPr>
      <w:r>
        <w:rPr>
          <w:rFonts w:ascii="Cambria"/>
          <w:b/>
          <w:spacing w:val="-2"/>
          <w:w w:val="115"/>
        </w:rPr>
        <w:t>Result:</w:t>
      </w:r>
      <w:r>
        <w:rPr>
          <w:rFonts w:ascii="Cambria"/>
          <w:b/>
          <w:spacing w:val="-10"/>
          <w:w w:val="115"/>
        </w:rPr>
        <w:t> </w:t>
      </w:r>
      <w:r>
        <w:rPr>
          <w:spacing w:val="-2"/>
          <w:w w:val="115"/>
        </w:rPr>
        <w:t>The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company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moved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from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ad-hoc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data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management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to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a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governed,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scalable </w:t>
      </w:r>
      <w:r>
        <w:rPr>
          <w:w w:val="110"/>
        </w:rPr>
        <w:t>platform architecture. Executive dashboards provided real-time visibility into inventory, sales, and financial performance.</w:t>
      </w:r>
      <w:r>
        <w:rPr>
          <w:spacing w:val="-1"/>
          <w:w w:val="110"/>
        </w:rPr>
        <w:t> </w:t>
      </w:r>
      <w:r>
        <w:rPr>
          <w:w w:val="110"/>
        </w:rPr>
        <w:t>The AI governance framework allowed the company to pilot predictive analytics without exposing the organization to uncontrolled risk. Private-</w:t>
      </w:r>
      <w:r>
        <w:rPr>
          <w:w w:val="115"/>
        </w:rPr>
        <w:t>equity</w:t>
      </w:r>
      <w:r>
        <w:rPr>
          <w:spacing w:val="-18"/>
          <w:w w:val="115"/>
        </w:rPr>
        <w:t> </w:t>
      </w:r>
      <w:r>
        <w:rPr>
          <w:w w:val="115"/>
        </w:rPr>
        <w:t>reporting</w:t>
      </w:r>
      <w:r>
        <w:rPr>
          <w:spacing w:val="-17"/>
          <w:w w:val="115"/>
        </w:rPr>
        <w:t> </w:t>
      </w:r>
      <w:r>
        <w:rPr>
          <w:w w:val="115"/>
        </w:rPr>
        <w:t>requirements</w:t>
      </w:r>
      <w:r>
        <w:rPr>
          <w:spacing w:val="-17"/>
          <w:w w:val="115"/>
        </w:rPr>
        <w:t> </w:t>
      </w:r>
      <w:r>
        <w:rPr>
          <w:w w:val="115"/>
        </w:rPr>
        <w:t>were</w:t>
      </w:r>
      <w:r>
        <w:rPr>
          <w:spacing w:val="-17"/>
          <w:w w:val="115"/>
        </w:rPr>
        <w:t> </w:t>
      </w:r>
      <w:r>
        <w:rPr>
          <w:w w:val="115"/>
        </w:rPr>
        <w:t>met</w:t>
      </w:r>
      <w:r>
        <w:rPr>
          <w:spacing w:val="-18"/>
          <w:w w:val="115"/>
        </w:rPr>
        <w:t> </w:t>
      </w:r>
      <w:r>
        <w:rPr>
          <w:w w:val="115"/>
        </w:rPr>
        <w:t>with</w:t>
      </w:r>
      <w:r>
        <w:rPr>
          <w:spacing w:val="-17"/>
          <w:w w:val="115"/>
        </w:rPr>
        <w:t> </w:t>
      </w:r>
      <w:r>
        <w:rPr>
          <w:w w:val="115"/>
        </w:rPr>
        <w:t>auditable</w:t>
      </w:r>
      <w:r>
        <w:rPr>
          <w:spacing w:val="-17"/>
          <w:w w:val="115"/>
        </w:rPr>
        <w:t> </w:t>
      </w:r>
      <w:r>
        <w:rPr>
          <w:w w:val="115"/>
        </w:rPr>
        <w:t>data</w:t>
      </w:r>
      <w:r>
        <w:rPr>
          <w:spacing w:val="-17"/>
          <w:w w:val="115"/>
        </w:rPr>
        <w:t> </w:t>
      </w:r>
      <w:r>
        <w:rPr>
          <w:w w:val="115"/>
        </w:rPr>
        <w:t>lineage</w:t>
      </w:r>
      <w:r>
        <w:rPr>
          <w:spacing w:val="-18"/>
          <w:w w:val="115"/>
        </w:rPr>
        <w:t> </w:t>
      </w:r>
      <w:r>
        <w:rPr>
          <w:w w:val="115"/>
        </w:rPr>
        <w:t>and</w:t>
      </w:r>
      <w:r>
        <w:rPr>
          <w:spacing w:val="-17"/>
          <w:w w:val="115"/>
        </w:rPr>
        <w:t> </w:t>
      </w:r>
      <w:r>
        <w:rPr>
          <w:w w:val="115"/>
        </w:rPr>
        <w:t>quality</w:t>
      </w:r>
      <w:r>
        <w:rPr>
          <w:spacing w:val="-17"/>
          <w:w w:val="115"/>
        </w:rPr>
        <w:t> </w:t>
      </w:r>
      <w:r>
        <w:rPr>
          <w:w w:val="115"/>
        </w:rPr>
        <w:t>metrics.</w:t>
      </w:r>
    </w:p>
    <w:p>
      <w:pPr>
        <w:pStyle w:val="BodyText"/>
      </w:pPr>
    </w:p>
    <w:p>
      <w:pPr>
        <w:pStyle w:val="BodyText"/>
        <w:spacing w:before="20"/>
      </w:pPr>
    </w:p>
    <w:p>
      <w:pPr>
        <w:pStyle w:val="Heading2"/>
      </w:pPr>
      <w:r>
        <w:rPr/>
        <w:t>Response</w:t>
      </w:r>
      <w:r>
        <w:rPr>
          <w:spacing w:val="-3"/>
        </w:rPr>
        <w:t> </w:t>
      </w:r>
      <w:r>
        <w:rPr/>
        <w:t>2:</w:t>
      </w:r>
      <w:r>
        <w:rPr>
          <w:spacing w:val="-2"/>
        </w:rPr>
        <w:t> </w:t>
      </w:r>
      <w:r>
        <w:rPr/>
        <w:t>Leading</w:t>
      </w:r>
      <w:r>
        <w:rPr>
          <w:spacing w:val="-4"/>
        </w:rPr>
        <w:t> </w:t>
      </w:r>
      <w:r>
        <w:rPr/>
        <w:t>Through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Major</w:t>
      </w:r>
      <w:r>
        <w:rPr>
          <w:spacing w:val="-3"/>
        </w:rPr>
        <w:t> </w:t>
      </w:r>
      <w:r>
        <w:rPr/>
        <w:t>Healthcare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Breach</w:t>
      </w:r>
    </w:p>
    <w:p>
      <w:pPr>
        <w:pStyle w:val="BodyText"/>
        <w:rPr>
          <w:rFonts w:ascii="Cambria"/>
          <w:b/>
        </w:rPr>
      </w:pPr>
    </w:p>
    <w:p>
      <w:pPr>
        <w:pStyle w:val="BodyText"/>
        <w:spacing w:before="55"/>
        <w:rPr>
          <w:rFonts w:ascii="Cambria"/>
          <w:b/>
        </w:rPr>
      </w:pPr>
    </w:p>
    <w:p>
      <w:pPr>
        <w:spacing w:line="280" w:lineRule="auto" w:before="1"/>
        <w:ind w:left="45" w:right="493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Question: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b/>
          <w:sz w:val="24"/>
        </w:rPr>
        <w:t>Tell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me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about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a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time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you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led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through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a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significant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data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security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or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privacy </w:t>
      </w:r>
      <w:r>
        <w:rPr>
          <w:rFonts w:ascii="Cambria"/>
          <w:b/>
          <w:spacing w:val="-2"/>
          <w:sz w:val="24"/>
        </w:rPr>
        <w:t>crisis.</w:t>
      </w:r>
    </w:p>
    <w:p>
      <w:pPr>
        <w:pStyle w:val="BodyText"/>
        <w:rPr>
          <w:rFonts w:ascii="Cambria"/>
          <w:b/>
        </w:rPr>
      </w:pPr>
    </w:p>
    <w:p>
      <w:pPr>
        <w:pStyle w:val="BodyText"/>
        <w:spacing w:before="23"/>
        <w:rPr>
          <w:rFonts w:ascii="Cambria"/>
          <w:b/>
        </w:rPr>
      </w:pPr>
    </w:p>
    <w:p>
      <w:pPr>
        <w:pStyle w:val="BodyText"/>
        <w:spacing w:line="285" w:lineRule="auto"/>
        <w:ind w:left="45"/>
      </w:pPr>
      <w:r>
        <w:rPr>
          <w:rFonts w:ascii="Cambria"/>
          <w:b/>
          <w:w w:val="110"/>
        </w:rPr>
        <w:t>Situation:</w:t>
      </w:r>
      <w:r>
        <w:rPr>
          <w:rFonts w:ascii="Cambria"/>
          <w:b/>
          <w:spacing w:val="-3"/>
          <w:w w:val="110"/>
        </w:rPr>
        <w:t> </w:t>
      </w:r>
      <w:r>
        <w:rPr>
          <w:w w:val="110"/>
        </w:rPr>
        <w:t>During</w:t>
      </w:r>
      <w:r>
        <w:rPr>
          <w:spacing w:val="-6"/>
          <w:w w:val="110"/>
        </w:rPr>
        <w:t> </w:t>
      </w:r>
      <w:r>
        <w:rPr>
          <w:w w:val="110"/>
        </w:rPr>
        <w:t>my</w:t>
      </w:r>
      <w:r>
        <w:rPr>
          <w:spacing w:val="-6"/>
          <w:w w:val="110"/>
        </w:rPr>
        <w:t> </w:t>
      </w:r>
      <w:r>
        <w:rPr>
          <w:w w:val="110"/>
        </w:rPr>
        <w:t>tenure</w:t>
      </w:r>
      <w:r>
        <w:rPr>
          <w:spacing w:val="-6"/>
          <w:w w:val="110"/>
        </w:rPr>
        <w:t> </w:t>
      </w:r>
      <w:r>
        <w:rPr>
          <w:w w:val="110"/>
        </w:rPr>
        <w:t>at</w:t>
      </w:r>
      <w:r>
        <w:rPr>
          <w:spacing w:val="-6"/>
          <w:w w:val="110"/>
        </w:rPr>
        <w:t> </w:t>
      </w:r>
      <w:r>
        <w:rPr>
          <w:w w:val="110"/>
        </w:rPr>
        <w:t>the</w:t>
      </w:r>
      <w:r>
        <w:rPr>
          <w:spacing w:val="-6"/>
          <w:w w:val="110"/>
        </w:rPr>
        <w:t> </w:t>
      </w:r>
      <w:r>
        <w:rPr>
          <w:w w:val="110"/>
        </w:rPr>
        <w:t>Oregon</w:t>
      </w:r>
      <w:r>
        <w:rPr>
          <w:spacing w:val="-6"/>
          <w:w w:val="110"/>
        </w:rPr>
        <w:t> </w:t>
      </w:r>
      <w:r>
        <w:rPr>
          <w:w w:val="110"/>
        </w:rPr>
        <w:t>Health</w:t>
      </w:r>
      <w:r>
        <w:rPr>
          <w:spacing w:val="-6"/>
          <w:w w:val="110"/>
        </w:rPr>
        <w:t> </w:t>
      </w:r>
      <w:r>
        <w:rPr>
          <w:w w:val="110"/>
        </w:rPr>
        <w:t>Authority,</w:t>
      </w:r>
      <w:r>
        <w:rPr>
          <w:spacing w:val="-6"/>
          <w:w w:val="110"/>
        </w:rPr>
        <w:t> </w:t>
      </w:r>
      <w:r>
        <w:rPr>
          <w:w w:val="110"/>
        </w:rPr>
        <w:t>the</w:t>
      </w:r>
      <w:r>
        <w:rPr>
          <w:spacing w:val="-6"/>
          <w:w w:val="110"/>
        </w:rPr>
        <w:t> </w:t>
      </w:r>
      <w:r>
        <w:rPr>
          <w:w w:val="110"/>
        </w:rPr>
        <w:t>organization</w:t>
      </w:r>
      <w:r>
        <w:rPr>
          <w:spacing w:val="-6"/>
          <w:w w:val="110"/>
        </w:rPr>
        <w:t> </w:t>
      </w:r>
      <w:r>
        <w:rPr>
          <w:w w:val="110"/>
        </w:rPr>
        <w:t>experienced</w:t>
      </w:r>
      <w:r>
        <w:rPr>
          <w:spacing w:val="-6"/>
          <w:w w:val="110"/>
        </w:rPr>
        <w:t> </w:t>
      </w:r>
      <w:r>
        <w:rPr>
          <w:w w:val="110"/>
        </w:rPr>
        <w:t>a major healthcare data breach involving sensitive protected health information. The incident </w:t>
      </w:r>
      <w:r>
        <w:rPr>
          <w:w w:val="115"/>
        </w:rPr>
        <w:t>required</w:t>
      </w:r>
      <w:r>
        <w:rPr>
          <w:spacing w:val="-20"/>
          <w:w w:val="115"/>
        </w:rPr>
        <w:t> </w:t>
      </w:r>
      <w:r>
        <w:rPr>
          <w:w w:val="115"/>
        </w:rPr>
        <w:t>immediate</w:t>
      </w:r>
      <w:r>
        <w:rPr>
          <w:spacing w:val="-17"/>
          <w:w w:val="115"/>
        </w:rPr>
        <w:t> </w:t>
      </w:r>
      <w:r>
        <w:rPr>
          <w:w w:val="115"/>
        </w:rPr>
        <w:t>coordination</w:t>
      </w:r>
      <w:r>
        <w:rPr>
          <w:spacing w:val="-17"/>
          <w:w w:val="115"/>
        </w:rPr>
        <w:t> </w:t>
      </w:r>
      <w:r>
        <w:rPr>
          <w:w w:val="115"/>
        </w:rPr>
        <w:t>across</w:t>
      </w:r>
      <w:r>
        <w:rPr>
          <w:spacing w:val="-17"/>
          <w:w w:val="115"/>
        </w:rPr>
        <w:t> </w:t>
      </w:r>
      <w:r>
        <w:rPr>
          <w:w w:val="115"/>
        </w:rPr>
        <w:t>executive</w:t>
      </w:r>
      <w:r>
        <w:rPr>
          <w:spacing w:val="-18"/>
          <w:w w:val="115"/>
        </w:rPr>
        <w:t> </w:t>
      </w:r>
      <w:r>
        <w:rPr>
          <w:w w:val="115"/>
        </w:rPr>
        <w:t>leadership,</w:t>
      </w:r>
      <w:r>
        <w:rPr>
          <w:spacing w:val="-17"/>
          <w:w w:val="115"/>
        </w:rPr>
        <w:t> </w:t>
      </w:r>
      <w:r>
        <w:rPr>
          <w:w w:val="115"/>
        </w:rPr>
        <w:t>legal,</w:t>
      </w:r>
      <w:r>
        <w:rPr>
          <w:spacing w:val="-17"/>
          <w:w w:val="115"/>
        </w:rPr>
        <w:t> </w:t>
      </w:r>
      <w:r>
        <w:rPr>
          <w:w w:val="115"/>
        </w:rPr>
        <w:t>privacy,</w:t>
      </w:r>
      <w:r>
        <w:rPr>
          <w:spacing w:val="-17"/>
          <w:w w:val="115"/>
        </w:rPr>
        <w:t> </w:t>
      </w:r>
      <w:r>
        <w:rPr>
          <w:w w:val="115"/>
        </w:rPr>
        <w:t>security, communications,</w:t>
      </w:r>
      <w:r>
        <w:rPr>
          <w:spacing w:val="-5"/>
          <w:w w:val="115"/>
        </w:rPr>
        <w:t> </w:t>
      </w:r>
      <w:r>
        <w:rPr>
          <w:w w:val="115"/>
        </w:rPr>
        <w:t>program</w:t>
      </w:r>
      <w:r>
        <w:rPr>
          <w:spacing w:val="-5"/>
          <w:w w:val="115"/>
        </w:rPr>
        <w:t> </w:t>
      </w:r>
      <w:r>
        <w:rPr>
          <w:w w:val="115"/>
        </w:rPr>
        <w:t>operations,</w:t>
      </w:r>
      <w:r>
        <w:rPr>
          <w:spacing w:val="-5"/>
          <w:w w:val="115"/>
        </w:rPr>
        <w:t> </w:t>
      </w:r>
      <w:r>
        <w:rPr>
          <w:w w:val="115"/>
        </w:rPr>
        <w:t>law</w:t>
      </w:r>
      <w:r>
        <w:rPr>
          <w:spacing w:val="-5"/>
          <w:w w:val="115"/>
        </w:rPr>
        <w:t> </w:t>
      </w:r>
      <w:r>
        <w:rPr>
          <w:w w:val="115"/>
        </w:rPr>
        <w:t>enforcement,</w:t>
      </w:r>
      <w:r>
        <w:rPr>
          <w:spacing w:val="-5"/>
          <w:w w:val="115"/>
        </w:rPr>
        <w:t> </w:t>
      </w:r>
      <w:r>
        <w:rPr>
          <w:w w:val="115"/>
        </w:rPr>
        <w:t>and</w:t>
      </w:r>
      <w:r>
        <w:rPr>
          <w:spacing w:val="-5"/>
          <w:w w:val="115"/>
        </w:rPr>
        <w:t> </w:t>
      </w:r>
      <w:r>
        <w:rPr>
          <w:w w:val="115"/>
        </w:rPr>
        <w:t>federal</w:t>
      </w:r>
      <w:r>
        <w:rPr>
          <w:spacing w:val="-5"/>
          <w:w w:val="115"/>
        </w:rPr>
        <w:t> </w:t>
      </w:r>
      <w:r>
        <w:rPr>
          <w:w w:val="115"/>
        </w:rPr>
        <w:t>stakeholders.</w:t>
      </w:r>
    </w:p>
    <w:p>
      <w:pPr>
        <w:pStyle w:val="BodyText"/>
        <w:spacing w:before="159"/>
      </w:pPr>
    </w:p>
    <w:p>
      <w:pPr>
        <w:pStyle w:val="BodyText"/>
        <w:spacing w:line="285" w:lineRule="auto"/>
        <w:ind w:left="45" w:right="120"/>
      </w:pPr>
      <w:r>
        <w:rPr>
          <w:rFonts w:ascii="Cambria"/>
          <w:b/>
          <w:w w:val="110"/>
        </w:rPr>
        <w:t>Task: </w:t>
      </w:r>
      <w:r>
        <w:rPr>
          <w:w w:val="110"/>
        </w:rPr>
        <w:t>I</w:t>
      </w:r>
      <w:r>
        <w:rPr>
          <w:spacing w:val="-7"/>
          <w:w w:val="110"/>
        </w:rPr>
        <w:t> </w:t>
      </w:r>
      <w:r>
        <w:rPr>
          <w:w w:val="110"/>
        </w:rPr>
        <w:t>was</w:t>
      </w:r>
      <w:r>
        <w:rPr>
          <w:spacing w:val="-7"/>
          <w:w w:val="110"/>
        </w:rPr>
        <w:t> </w:t>
      </w:r>
      <w:r>
        <w:rPr>
          <w:w w:val="110"/>
        </w:rPr>
        <w:t>appointed</w:t>
      </w:r>
      <w:r>
        <w:rPr>
          <w:spacing w:val="-7"/>
          <w:w w:val="110"/>
        </w:rPr>
        <w:t> </w:t>
      </w:r>
      <w:r>
        <w:rPr>
          <w:w w:val="110"/>
        </w:rPr>
        <w:t>Interim</w:t>
      </w:r>
      <w:r>
        <w:rPr>
          <w:spacing w:val="-7"/>
          <w:w w:val="110"/>
        </w:rPr>
        <w:t> </w:t>
      </w:r>
      <w:r>
        <w:rPr>
          <w:w w:val="110"/>
        </w:rPr>
        <w:t>Chief</w:t>
      </w:r>
      <w:r>
        <w:rPr>
          <w:spacing w:val="-7"/>
          <w:w w:val="110"/>
        </w:rPr>
        <w:t> </w:t>
      </w:r>
      <w:r>
        <w:rPr>
          <w:w w:val="110"/>
        </w:rPr>
        <w:t>Information</w:t>
      </w:r>
      <w:r>
        <w:rPr>
          <w:spacing w:val="-7"/>
          <w:w w:val="110"/>
        </w:rPr>
        <w:t> </w:t>
      </w:r>
      <w:r>
        <w:rPr>
          <w:w w:val="110"/>
        </w:rPr>
        <w:t>Risk</w:t>
      </w:r>
      <w:r>
        <w:rPr>
          <w:spacing w:val="-7"/>
          <w:w w:val="110"/>
        </w:rPr>
        <w:t> </w:t>
      </w:r>
      <w:r>
        <w:rPr>
          <w:w w:val="110"/>
        </w:rPr>
        <w:t>Officer</w:t>
      </w:r>
      <w:r>
        <w:rPr>
          <w:spacing w:val="-7"/>
          <w:w w:val="110"/>
        </w:rPr>
        <w:t> </w:t>
      </w:r>
      <w:r>
        <w:rPr>
          <w:w w:val="110"/>
        </w:rPr>
        <w:t>and</w:t>
      </w:r>
      <w:r>
        <w:rPr>
          <w:spacing w:val="-7"/>
          <w:w w:val="110"/>
        </w:rPr>
        <w:t> </w:t>
      </w:r>
      <w:r>
        <w:rPr>
          <w:w w:val="110"/>
        </w:rPr>
        <w:t>incident</w:t>
      </w:r>
      <w:r>
        <w:rPr>
          <w:spacing w:val="-7"/>
          <w:w w:val="110"/>
        </w:rPr>
        <w:t> </w:t>
      </w:r>
      <w:r>
        <w:rPr>
          <w:w w:val="110"/>
        </w:rPr>
        <w:t>commander.</w:t>
      </w:r>
      <w:r>
        <w:rPr>
          <w:spacing w:val="-7"/>
          <w:w w:val="110"/>
        </w:rPr>
        <w:t> </w:t>
      </w:r>
      <w:r>
        <w:rPr>
          <w:w w:val="110"/>
        </w:rPr>
        <w:t>My responsibility was to contain the breach, coordinate the multi-stakeholder response, remediate control gaps, and restore organizational trust and regulatory standing.</w:t>
      </w:r>
    </w:p>
    <w:p>
      <w:pPr>
        <w:pStyle w:val="BodyText"/>
        <w:spacing w:before="8"/>
      </w:pPr>
    </w:p>
    <w:p>
      <w:pPr>
        <w:pStyle w:val="BodyText"/>
        <w:spacing w:line="285" w:lineRule="auto"/>
        <w:ind w:left="45" w:right="120"/>
      </w:pPr>
      <w:r>
        <w:rPr>
          <w:rFonts w:ascii="Cambria"/>
          <w:b/>
          <w:w w:val="110"/>
        </w:rPr>
        <w:t>Action: </w:t>
      </w:r>
      <w:r>
        <w:rPr>
          <w:w w:val="110"/>
        </w:rPr>
        <w:t>I immediately established an incident command structure with clear roles for legal, </w:t>
      </w:r>
      <w:r>
        <w:rPr>
          <w:w w:val="115"/>
        </w:rPr>
        <w:t>privacy,</w:t>
      </w:r>
      <w:r>
        <w:rPr>
          <w:spacing w:val="-15"/>
          <w:w w:val="115"/>
        </w:rPr>
        <w:t> </w:t>
      </w:r>
      <w:r>
        <w:rPr>
          <w:w w:val="115"/>
        </w:rPr>
        <w:t>security,</w:t>
      </w:r>
      <w:r>
        <w:rPr>
          <w:spacing w:val="-15"/>
          <w:w w:val="115"/>
        </w:rPr>
        <w:t> </w:t>
      </w:r>
      <w:r>
        <w:rPr>
          <w:w w:val="115"/>
        </w:rPr>
        <w:t>communications,</w:t>
      </w:r>
      <w:r>
        <w:rPr>
          <w:spacing w:val="-15"/>
          <w:w w:val="115"/>
        </w:rPr>
        <w:t> </w:t>
      </w:r>
      <w:r>
        <w:rPr>
          <w:w w:val="115"/>
        </w:rPr>
        <w:t>and</w:t>
      </w:r>
      <w:r>
        <w:rPr>
          <w:spacing w:val="-15"/>
          <w:w w:val="115"/>
        </w:rPr>
        <w:t> </w:t>
      </w:r>
      <w:r>
        <w:rPr>
          <w:w w:val="115"/>
        </w:rPr>
        <w:t>program</w:t>
      </w:r>
      <w:r>
        <w:rPr>
          <w:spacing w:val="-15"/>
          <w:w w:val="115"/>
        </w:rPr>
        <w:t> </w:t>
      </w:r>
      <w:r>
        <w:rPr>
          <w:w w:val="115"/>
        </w:rPr>
        <w:t>leadership.</w:t>
      </w:r>
      <w:r>
        <w:rPr>
          <w:spacing w:val="-15"/>
          <w:w w:val="115"/>
        </w:rPr>
        <w:t> </w:t>
      </w:r>
      <w:r>
        <w:rPr>
          <w:w w:val="115"/>
        </w:rPr>
        <w:t>I</w:t>
      </w:r>
      <w:r>
        <w:rPr>
          <w:spacing w:val="-15"/>
          <w:w w:val="115"/>
        </w:rPr>
        <w:t> </w:t>
      </w:r>
      <w:r>
        <w:rPr>
          <w:w w:val="115"/>
        </w:rPr>
        <w:t>coordinated</w:t>
      </w:r>
      <w:r>
        <w:rPr>
          <w:spacing w:val="-15"/>
          <w:w w:val="115"/>
        </w:rPr>
        <w:t> </w:t>
      </w:r>
      <w:r>
        <w:rPr>
          <w:w w:val="115"/>
        </w:rPr>
        <w:t>with</w:t>
      </w:r>
      <w:r>
        <w:rPr>
          <w:spacing w:val="-15"/>
          <w:w w:val="115"/>
        </w:rPr>
        <w:t> </w:t>
      </w:r>
      <w:r>
        <w:rPr>
          <w:w w:val="115"/>
        </w:rPr>
        <w:t>federal regulators</w:t>
      </w:r>
      <w:r>
        <w:rPr>
          <w:spacing w:val="-16"/>
          <w:w w:val="115"/>
        </w:rPr>
        <w:t> </w:t>
      </w:r>
      <w:r>
        <w:rPr>
          <w:w w:val="115"/>
        </w:rPr>
        <w:t>and</w:t>
      </w:r>
      <w:r>
        <w:rPr>
          <w:spacing w:val="-16"/>
          <w:w w:val="115"/>
        </w:rPr>
        <w:t> </w:t>
      </w:r>
      <w:r>
        <w:rPr>
          <w:w w:val="115"/>
        </w:rPr>
        <w:t>law</w:t>
      </w:r>
      <w:r>
        <w:rPr>
          <w:spacing w:val="-16"/>
          <w:w w:val="115"/>
        </w:rPr>
        <w:t> </w:t>
      </w:r>
      <w:r>
        <w:rPr>
          <w:w w:val="115"/>
        </w:rPr>
        <w:t>enforcement</w:t>
      </w:r>
      <w:r>
        <w:rPr>
          <w:spacing w:val="-16"/>
          <w:w w:val="115"/>
        </w:rPr>
        <w:t> </w:t>
      </w:r>
      <w:r>
        <w:rPr>
          <w:w w:val="115"/>
        </w:rPr>
        <w:t>while</w:t>
      </w:r>
      <w:r>
        <w:rPr>
          <w:spacing w:val="-16"/>
          <w:w w:val="115"/>
        </w:rPr>
        <w:t> </w:t>
      </w:r>
      <w:r>
        <w:rPr>
          <w:w w:val="115"/>
        </w:rPr>
        <w:t>managing</w:t>
      </w:r>
      <w:r>
        <w:rPr>
          <w:spacing w:val="-16"/>
          <w:w w:val="115"/>
        </w:rPr>
        <w:t> </w:t>
      </w:r>
      <w:r>
        <w:rPr>
          <w:w w:val="115"/>
        </w:rPr>
        <w:t>internal</w:t>
      </w:r>
      <w:r>
        <w:rPr>
          <w:spacing w:val="-16"/>
          <w:w w:val="115"/>
        </w:rPr>
        <w:t> </w:t>
      </w:r>
      <w:r>
        <w:rPr>
          <w:w w:val="115"/>
        </w:rPr>
        <w:t>evidence</w:t>
      </w:r>
      <w:r>
        <w:rPr>
          <w:spacing w:val="-16"/>
          <w:w w:val="115"/>
        </w:rPr>
        <w:t> </w:t>
      </w:r>
      <w:r>
        <w:rPr>
          <w:w w:val="115"/>
        </w:rPr>
        <w:t>collection</w:t>
      </w:r>
      <w:r>
        <w:rPr>
          <w:spacing w:val="-16"/>
          <w:w w:val="115"/>
        </w:rPr>
        <w:t> </w:t>
      </w:r>
      <w:r>
        <w:rPr>
          <w:w w:val="115"/>
        </w:rPr>
        <w:t>and</w:t>
      </w:r>
      <w:r>
        <w:rPr>
          <w:spacing w:val="-16"/>
          <w:w w:val="115"/>
        </w:rPr>
        <w:t> </w:t>
      </w:r>
      <w:r>
        <w:rPr>
          <w:w w:val="115"/>
        </w:rPr>
        <w:t>forensic analysis.</w:t>
      </w:r>
      <w:r>
        <w:rPr>
          <w:spacing w:val="-13"/>
          <w:w w:val="115"/>
        </w:rPr>
        <w:t> </w:t>
      </w:r>
      <w:r>
        <w:rPr>
          <w:w w:val="115"/>
        </w:rPr>
        <w:t>I</w:t>
      </w:r>
      <w:r>
        <w:rPr>
          <w:spacing w:val="-13"/>
          <w:w w:val="115"/>
        </w:rPr>
        <w:t> </w:t>
      </w:r>
      <w:r>
        <w:rPr>
          <w:w w:val="115"/>
        </w:rPr>
        <w:t>led</w:t>
      </w:r>
      <w:r>
        <w:rPr>
          <w:spacing w:val="-13"/>
          <w:w w:val="115"/>
        </w:rPr>
        <w:t> </w:t>
      </w:r>
      <w:r>
        <w:rPr>
          <w:w w:val="115"/>
        </w:rPr>
        <w:t>the</w:t>
      </w:r>
      <w:r>
        <w:rPr>
          <w:spacing w:val="-13"/>
          <w:w w:val="115"/>
        </w:rPr>
        <w:t> </w:t>
      </w:r>
      <w:r>
        <w:rPr>
          <w:w w:val="115"/>
        </w:rPr>
        <w:t>development</w:t>
      </w:r>
      <w:r>
        <w:rPr>
          <w:spacing w:val="-13"/>
          <w:w w:val="115"/>
        </w:rPr>
        <w:t> </w:t>
      </w:r>
      <w:r>
        <w:rPr>
          <w:w w:val="115"/>
        </w:rPr>
        <w:t>and</w:t>
      </w:r>
      <w:r>
        <w:rPr>
          <w:spacing w:val="-13"/>
          <w:w w:val="115"/>
        </w:rPr>
        <w:t> </w:t>
      </w:r>
      <w:r>
        <w:rPr>
          <w:w w:val="115"/>
        </w:rPr>
        <w:t>implementation</w:t>
      </w:r>
      <w:r>
        <w:rPr>
          <w:spacing w:val="-13"/>
          <w:w w:val="115"/>
        </w:rPr>
        <w:t> </w:t>
      </w:r>
      <w:r>
        <w:rPr>
          <w:w w:val="115"/>
        </w:rPr>
        <w:t>of</w:t>
      </w:r>
      <w:r>
        <w:rPr>
          <w:spacing w:val="-13"/>
          <w:w w:val="115"/>
        </w:rPr>
        <w:t> </w:t>
      </w:r>
      <w:r>
        <w:rPr>
          <w:w w:val="115"/>
        </w:rPr>
        <w:t>the</w:t>
      </w:r>
      <w:r>
        <w:rPr>
          <w:spacing w:val="-13"/>
          <w:w w:val="115"/>
        </w:rPr>
        <w:t> </w:t>
      </w:r>
      <w:r>
        <w:rPr>
          <w:w w:val="115"/>
        </w:rPr>
        <w:t>organization's</w:t>
      </w:r>
      <w:r>
        <w:rPr>
          <w:spacing w:val="-13"/>
          <w:w w:val="115"/>
        </w:rPr>
        <w:t> </w:t>
      </w:r>
      <w:r>
        <w:rPr>
          <w:w w:val="115"/>
        </w:rPr>
        <w:t>first </w:t>
      </w:r>
      <w:r>
        <w:rPr>
          <w:w w:val="110"/>
        </w:rPr>
        <w:t>comprehensive Agency Security Plan, establishing an enterprise roadmap for NIST</w:t>
      </w:r>
      <w:r>
        <w:rPr>
          <w:spacing w:val="-4"/>
          <w:w w:val="110"/>
        </w:rPr>
        <w:t> </w:t>
      </w:r>
      <w:r>
        <w:rPr>
          <w:w w:val="110"/>
        </w:rPr>
        <w:t>800-53-</w:t>
      </w:r>
      <w:r>
        <w:rPr>
          <w:spacing w:val="-2"/>
          <w:w w:val="115"/>
        </w:rPr>
        <w:t>aligned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control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maturity.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I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directed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corrective-action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tracking,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evidence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development,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and </w:t>
      </w:r>
      <w:r>
        <w:rPr>
          <w:w w:val="115"/>
        </w:rPr>
        <w:t>executive</w:t>
      </w:r>
      <w:r>
        <w:rPr>
          <w:spacing w:val="-5"/>
          <w:w w:val="115"/>
        </w:rPr>
        <w:t> </w:t>
      </w:r>
      <w:r>
        <w:rPr>
          <w:w w:val="115"/>
        </w:rPr>
        <w:t>reporting.</w:t>
      </w:r>
      <w:r>
        <w:rPr>
          <w:spacing w:val="-5"/>
          <w:w w:val="115"/>
        </w:rPr>
        <w:t> </w:t>
      </w:r>
      <w:r>
        <w:rPr>
          <w:w w:val="115"/>
        </w:rPr>
        <w:t>I</w:t>
      </w:r>
      <w:r>
        <w:rPr>
          <w:spacing w:val="-5"/>
          <w:w w:val="115"/>
        </w:rPr>
        <w:t> </w:t>
      </w:r>
      <w:r>
        <w:rPr>
          <w:w w:val="115"/>
        </w:rPr>
        <w:t>rebuilt</w:t>
      </w:r>
      <w:r>
        <w:rPr>
          <w:spacing w:val="-5"/>
          <w:w w:val="115"/>
        </w:rPr>
        <w:t> </w:t>
      </w:r>
      <w:r>
        <w:rPr>
          <w:w w:val="115"/>
        </w:rPr>
        <w:t>operational</w:t>
      </w:r>
      <w:r>
        <w:rPr>
          <w:spacing w:val="-5"/>
          <w:w w:val="115"/>
        </w:rPr>
        <w:t> </w:t>
      </w:r>
      <w:r>
        <w:rPr>
          <w:w w:val="115"/>
        </w:rPr>
        <w:t>remediation</w:t>
      </w:r>
      <w:r>
        <w:rPr>
          <w:spacing w:val="-5"/>
          <w:w w:val="115"/>
        </w:rPr>
        <w:t> </w:t>
      </w:r>
      <w:r>
        <w:rPr>
          <w:w w:val="115"/>
        </w:rPr>
        <w:t>processes</w:t>
      </w:r>
      <w:r>
        <w:rPr>
          <w:spacing w:val="-5"/>
          <w:w w:val="115"/>
        </w:rPr>
        <w:t> </w:t>
      </w:r>
      <w:r>
        <w:rPr>
          <w:w w:val="115"/>
        </w:rPr>
        <w:t>to</w:t>
      </w:r>
      <w:r>
        <w:rPr>
          <w:spacing w:val="-5"/>
          <w:w w:val="115"/>
        </w:rPr>
        <w:t> </w:t>
      </w:r>
      <w:r>
        <w:rPr>
          <w:w w:val="115"/>
        </w:rPr>
        <w:t>ensure</w:t>
      </w:r>
      <w:r>
        <w:rPr>
          <w:spacing w:val="-5"/>
          <w:w w:val="115"/>
        </w:rPr>
        <w:t> </w:t>
      </w:r>
      <w:r>
        <w:rPr>
          <w:w w:val="115"/>
        </w:rPr>
        <w:t>sustained compliance rather than one-time fixes.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tabs>
          <w:tab w:pos="3337" w:val="left" w:leader="none"/>
          <w:tab w:pos="8626" w:val="left" w:leader="none"/>
        </w:tabs>
        <w:spacing w:before="0"/>
        <w:ind w:left="56" w:right="0" w:firstLine="0"/>
        <w:jc w:val="left"/>
        <w:rPr>
          <w:sz w:val="21"/>
        </w:rPr>
      </w:pPr>
      <w:r>
        <w:rPr>
          <w:color w:val="656565"/>
          <w:w w:val="110"/>
          <w:sz w:val="21"/>
        </w:rPr>
        <w:t>Bryant</w:t>
      </w:r>
      <w:r>
        <w:rPr>
          <w:color w:val="656565"/>
          <w:spacing w:val="-2"/>
          <w:w w:val="115"/>
          <w:sz w:val="21"/>
        </w:rPr>
        <w:t> Lister</w:t>
      </w:r>
      <w:r>
        <w:rPr>
          <w:color w:val="656565"/>
          <w:sz w:val="21"/>
        </w:rPr>
        <w:tab/>
      </w:r>
      <w:hyperlink r:id="rId7">
        <w:r>
          <w:rPr>
            <w:color w:val="656565"/>
            <w:spacing w:val="-2"/>
            <w:w w:val="110"/>
            <w:sz w:val="21"/>
          </w:rPr>
          <w:t>bryant@bryantlister.com</w:t>
        </w:r>
      </w:hyperlink>
      <w:r>
        <w:rPr>
          <w:color w:val="656565"/>
          <w:sz w:val="21"/>
        </w:rPr>
        <w:tab/>
      </w:r>
      <w:r>
        <w:rPr>
          <w:color w:val="656565"/>
          <w:w w:val="110"/>
          <w:sz w:val="21"/>
        </w:rPr>
        <w:t>2</w:t>
      </w:r>
      <w:r>
        <w:rPr>
          <w:color w:val="656565"/>
          <w:spacing w:val="-9"/>
          <w:w w:val="110"/>
          <w:sz w:val="21"/>
        </w:rPr>
        <w:t> </w:t>
      </w:r>
      <w:r>
        <w:rPr>
          <w:color w:val="656565"/>
          <w:w w:val="110"/>
          <w:sz w:val="21"/>
        </w:rPr>
        <w:t>/</w:t>
      </w:r>
      <w:r>
        <w:rPr>
          <w:color w:val="656565"/>
          <w:spacing w:val="-9"/>
          <w:w w:val="110"/>
          <w:sz w:val="21"/>
        </w:rPr>
        <w:t> </w:t>
      </w:r>
      <w:r>
        <w:rPr>
          <w:color w:val="656565"/>
          <w:spacing w:val="-10"/>
          <w:w w:val="110"/>
          <w:sz w:val="21"/>
        </w:rPr>
        <w:t>4</w:t>
      </w:r>
    </w:p>
    <w:p>
      <w:pPr>
        <w:spacing w:after="0"/>
        <w:jc w:val="left"/>
        <w:rPr>
          <w:sz w:val="21"/>
        </w:rPr>
        <w:sectPr>
          <w:pgSz w:w="11900" w:h="16840"/>
          <w:pgMar w:top="500" w:bottom="280" w:left="1417" w:right="566"/>
        </w:sectPr>
      </w:pPr>
    </w:p>
    <w:p>
      <w:pPr>
        <w:pStyle w:val="BodyText"/>
        <w:spacing w:line="285" w:lineRule="auto" w:before="63"/>
        <w:ind w:left="45" w:right="30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10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276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556500" cy="10692765"/>
                          <a:chExt cx="7556500" cy="1069276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1" cy="10692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42924" y="0"/>
                            <a:ext cx="7013575" cy="1069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3575" h="10692765">
                                <a:moveTo>
                                  <a:pt x="0" y="10692384"/>
                                </a:moveTo>
                                <a:lnTo>
                                  <a:pt x="0" y="0"/>
                                </a:lnTo>
                                <a:lnTo>
                                  <a:pt x="7013066" y="0"/>
                                </a:lnTo>
                                <a:lnTo>
                                  <a:pt x="7013066" y="10692384"/>
                                </a:lnTo>
                                <a:lnTo>
                                  <a:pt x="0" y="10692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36pt;width:595pt;height:841.95pt;mso-position-horizontal-relative:page;mso-position-vertical-relative:page;z-index:-15825408" id="docshapegroup7" coordorigin="0,0" coordsize="11900,16839">
                <v:shape style="position:absolute;left:0;top:0;width:11900;height:16839" type="#_x0000_t75" id="docshape8" stroked="false">
                  <v:imagedata r:id="rId5" o:title=""/>
                </v:shape>
                <v:rect style="position:absolute;left:855;top:0;width:11045;height:16839" id="docshape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Cambria"/>
          <w:b/>
          <w:w w:val="110"/>
        </w:rPr>
        <w:t>Result: </w:t>
      </w:r>
      <w:r>
        <w:rPr>
          <w:w w:val="110"/>
        </w:rPr>
        <w:t>The</w:t>
      </w:r>
      <w:r>
        <w:rPr>
          <w:spacing w:val="-2"/>
          <w:w w:val="110"/>
        </w:rPr>
        <w:t> </w:t>
      </w:r>
      <w:r>
        <w:rPr>
          <w:w w:val="110"/>
        </w:rPr>
        <w:t>organization</w:t>
      </w:r>
      <w:r>
        <w:rPr>
          <w:spacing w:val="-2"/>
          <w:w w:val="110"/>
        </w:rPr>
        <w:t> </w:t>
      </w:r>
      <w:r>
        <w:rPr>
          <w:w w:val="110"/>
        </w:rPr>
        <w:t>moved</w:t>
      </w:r>
      <w:r>
        <w:rPr>
          <w:spacing w:val="-2"/>
          <w:w w:val="110"/>
        </w:rPr>
        <w:t> </w:t>
      </w:r>
      <w:r>
        <w:rPr>
          <w:w w:val="110"/>
        </w:rPr>
        <w:t>from</w:t>
      </w:r>
      <w:r>
        <w:rPr>
          <w:spacing w:val="-2"/>
          <w:w w:val="110"/>
        </w:rPr>
        <w:t> </w:t>
      </w:r>
      <w:r>
        <w:rPr>
          <w:w w:val="110"/>
        </w:rPr>
        <w:t>reactive</w:t>
      </w:r>
      <w:r>
        <w:rPr>
          <w:spacing w:val="-2"/>
          <w:w w:val="110"/>
        </w:rPr>
        <w:t> </w:t>
      </w:r>
      <w:r>
        <w:rPr>
          <w:w w:val="110"/>
        </w:rPr>
        <w:t>security</w:t>
      </w:r>
      <w:r>
        <w:rPr>
          <w:spacing w:val="-2"/>
          <w:w w:val="110"/>
        </w:rPr>
        <w:t> </w:t>
      </w:r>
      <w:r>
        <w:rPr>
          <w:w w:val="110"/>
        </w:rPr>
        <w:t>posture</w:t>
      </w:r>
      <w:r>
        <w:rPr>
          <w:spacing w:val="-2"/>
          <w:w w:val="110"/>
        </w:rPr>
        <w:t> </w:t>
      </w:r>
      <w:r>
        <w:rPr>
          <w:w w:val="110"/>
        </w:rPr>
        <w:t>to</w:t>
      </w:r>
      <w:r>
        <w:rPr>
          <w:spacing w:val="-2"/>
          <w:w w:val="110"/>
        </w:rPr>
        <w:t> </w:t>
      </w:r>
      <w:r>
        <w:rPr>
          <w:w w:val="110"/>
        </w:rPr>
        <w:t>a</w:t>
      </w:r>
      <w:r>
        <w:rPr>
          <w:spacing w:val="-2"/>
          <w:w w:val="110"/>
        </w:rPr>
        <w:t> </w:t>
      </w:r>
      <w:r>
        <w:rPr>
          <w:w w:val="110"/>
        </w:rPr>
        <w:t>governed,</w:t>
      </w:r>
      <w:r>
        <w:rPr>
          <w:spacing w:val="-2"/>
          <w:w w:val="110"/>
        </w:rPr>
        <w:t> </w:t>
      </w:r>
      <w:r>
        <w:rPr>
          <w:w w:val="110"/>
        </w:rPr>
        <w:t>measurable control environment. NIST 800-53-aligned controls were implemented and assessed.</w:t>
      </w:r>
    </w:p>
    <w:p>
      <w:pPr>
        <w:pStyle w:val="BodyText"/>
        <w:spacing w:line="288" w:lineRule="auto" w:before="1"/>
        <w:ind w:left="45" w:right="132"/>
        <w:jc w:val="both"/>
      </w:pPr>
      <w:r>
        <w:rPr>
          <w:w w:val="110"/>
        </w:rPr>
        <w:t>Executive reporting provided continuous visibility into risk reduction. The breach response </w:t>
      </w:r>
      <w:r>
        <w:rPr>
          <w:spacing w:val="-2"/>
          <w:w w:val="115"/>
        </w:rPr>
        <w:t>became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a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catalyst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for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enterprise-wide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governance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improvement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that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outlasted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the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incident itself.</w:t>
      </w:r>
    </w:p>
    <w:p>
      <w:pPr>
        <w:pStyle w:val="BodyText"/>
        <w:spacing w:before="136"/>
      </w:pPr>
    </w:p>
    <w:p>
      <w:pPr>
        <w:pStyle w:val="Heading2"/>
        <w:spacing w:before="1"/>
      </w:pPr>
      <w:r>
        <w:rPr/>
        <w:t>Response</w:t>
      </w:r>
      <w:r>
        <w:rPr>
          <w:spacing w:val="-1"/>
        </w:rPr>
        <w:t> </w:t>
      </w:r>
      <w:r>
        <w:rPr/>
        <w:t>3: Aligning Cross-Functional Stakeholders</w:t>
      </w:r>
      <w:r>
        <w:rPr>
          <w:spacing w:val="-1"/>
        </w:rPr>
        <w:t> </w:t>
      </w:r>
      <w:r>
        <w:rPr/>
        <w:t>Around Complex Data </w:t>
      </w:r>
      <w:r>
        <w:rPr>
          <w:spacing w:val="-2"/>
        </w:rPr>
        <w:t>Strategy</w:t>
      </w:r>
    </w:p>
    <w:p>
      <w:pPr>
        <w:pStyle w:val="BodyText"/>
        <w:spacing w:before="202"/>
        <w:rPr>
          <w:rFonts w:ascii="Cambria"/>
          <w:b/>
        </w:rPr>
      </w:pPr>
    </w:p>
    <w:p>
      <w:pPr>
        <w:spacing w:line="280" w:lineRule="auto" w:before="0"/>
        <w:ind w:left="45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Question:</w:t>
      </w:r>
      <w:r>
        <w:rPr>
          <w:rFonts w:ascii="Cambria"/>
          <w:b/>
          <w:spacing w:val="-3"/>
          <w:sz w:val="24"/>
        </w:rPr>
        <w:t> </w:t>
      </w:r>
      <w:r>
        <w:rPr>
          <w:rFonts w:ascii="Cambria"/>
          <w:b/>
          <w:sz w:val="24"/>
        </w:rPr>
        <w:t>Tell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me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about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a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time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you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had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to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align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multiple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functions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around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a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complex</w:t>
      </w:r>
      <w:r>
        <w:rPr>
          <w:rFonts w:ascii="Cambria"/>
          <w:b/>
          <w:spacing w:val="-2"/>
          <w:sz w:val="24"/>
        </w:rPr>
        <w:t> </w:t>
      </w:r>
      <w:r>
        <w:rPr>
          <w:rFonts w:ascii="Cambria"/>
          <w:b/>
          <w:sz w:val="24"/>
        </w:rPr>
        <w:t>data strategy in a regulated environment.</w:t>
      </w:r>
    </w:p>
    <w:p>
      <w:pPr>
        <w:pStyle w:val="BodyText"/>
        <w:rPr>
          <w:rFonts w:ascii="Cambria"/>
          <w:b/>
        </w:rPr>
      </w:pPr>
    </w:p>
    <w:p>
      <w:pPr>
        <w:pStyle w:val="BodyText"/>
        <w:spacing w:before="8"/>
        <w:rPr>
          <w:rFonts w:ascii="Cambria"/>
          <w:b/>
        </w:rPr>
      </w:pPr>
    </w:p>
    <w:p>
      <w:pPr>
        <w:pStyle w:val="BodyText"/>
        <w:spacing w:line="285" w:lineRule="auto" w:before="1"/>
        <w:ind w:left="45" w:right="122"/>
      </w:pPr>
      <w:r>
        <w:rPr>
          <w:rFonts w:ascii="Cambria"/>
          <w:b/>
          <w:w w:val="110"/>
        </w:rPr>
        <w:t>Situation: </w:t>
      </w:r>
      <w:r>
        <w:rPr>
          <w:w w:val="110"/>
        </w:rPr>
        <w:t>At the Oregon Health Authority, enterprise data strategy touched Medicaid, Coordinated Care Organizations, public health, behavioral health, long-term services, legal, privacy, compliance, security, finance, procurement, and vendor management. Each</w:t>
      </w:r>
      <w:r>
        <w:rPr>
          <w:spacing w:val="40"/>
          <w:w w:val="110"/>
        </w:rPr>
        <w:t> </w:t>
      </w:r>
      <w:r>
        <w:rPr>
          <w:w w:val="110"/>
        </w:rPr>
        <w:t>function had its own definitions, priorities, and legacy systems. Data quality was inconsistent, stewardship was unclear, and executive visibility was limited.</w:t>
      </w:r>
    </w:p>
    <w:p>
      <w:pPr>
        <w:pStyle w:val="BodyText"/>
        <w:spacing w:before="25"/>
      </w:pPr>
    </w:p>
    <w:p>
      <w:pPr>
        <w:pStyle w:val="BodyText"/>
        <w:spacing w:line="285" w:lineRule="auto"/>
        <w:ind w:left="45"/>
      </w:pPr>
      <w:r>
        <w:rPr>
          <w:rFonts w:ascii="Cambria"/>
          <w:b/>
          <w:w w:val="115"/>
        </w:rPr>
        <w:t>Task:</w:t>
      </w:r>
      <w:r>
        <w:rPr>
          <w:rFonts w:ascii="Cambria"/>
          <w:b/>
          <w:spacing w:val="-16"/>
          <w:w w:val="115"/>
        </w:rPr>
        <w:t> </w:t>
      </w:r>
      <w:r>
        <w:rPr>
          <w:w w:val="115"/>
        </w:rPr>
        <w:t>I</w:t>
      </w:r>
      <w:r>
        <w:rPr>
          <w:spacing w:val="-17"/>
          <w:w w:val="115"/>
        </w:rPr>
        <w:t> </w:t>
      </w:r>
      <w:r>
        <w:rPr>
          <w:w w:val="115"/>
        </w:rPr>
        <w:t>needed</w:t>
      </w:r>
      <w:r>
        <w:rPr>
          <w:spacing w:val="-17"/>
          <w:w w:val="115"/>
        </w:rPr>
        <w:t> </w:t>
      </w:r>
      <w:r>
        <w:rPr>
          <w:w w:val="115"/>
        </w:rPr>
        <w:t>to</w:t>
      </w:r>
      <w:r>
        <w:rPr>
          <w:spacing w:val="-17"/>
          <w:w w:val="115"/>
        </w:rPr>
        <w:t> </w:t>
      </w:r>
      <w:r>
        <w:rPr>
          <w:w w:val="115"/>
        </w:rPr>
        <w:t>build</w:t>
      </w:r>
      <w:r>
        <w:rPr>
          <w:spacing w:val="-18"/>
          <w:w w:val="115"/>
        </w:rPr>
        <w:t> </w:t>
      </w:r>
      <w:r>
        <w:rPr>
          <w:w w:val="115"/>
        </w:rPr>
        <w:t>a</w:t>
      </w:r>
      <w:r>
        <w:rPr>
          <w:spacing w:val="-17"/>
          <w:w w:val="115"/>
        </w:rPr>
        <w:t> </w:t>
      </w:r>
      <w:r>
        <w:rPr>
          <w:w w:val="115"/>
        </w:rPr>
        <w:t>unified</w:t>
      </w:r>
      <w:r>
        <w:rPr>
          <w:spacing w:val="-17"/>
          <w:w w:val="115"/>
        </w:rPr>
        <w:t> </w:t>
      </w:r>
      <w:r>
        <w:rPr>
          <w:w w:val="115"/>
        </w:rPr>
        <w:t>data</w:t>
      </w:r>
      <w:r>
        <w:rPr>
          <w:spacing w:val="-17"/>
          <w:w w:val="115"/>
        </w:rPr>
        <w:t> </w:t>
      </w:r>
      <w:r>
        <w:rPr>
          <w:w w:val="115"/>
        </w:rPr>
        <w:t>strategy</w:t>
      </w:r>
      <w:r>
        <w:rPr>
          <w:spacing w:val="-18"/>
          <w:w w:val="115"/>
        </w:rPr>
        <w:t> </w:t>
      </w:r>
      <w:r>
        <w:rPr>
          <w:w w:val="115"/>
        </w:rPr>
        <w:t>and</w:t>
      </w:r>
      <w:r>
        <w:rPr>
          <w:spacing w:val="-17"/>
          <w:w w:val="115"/>
        </w:rPr>
        <w:t> </w:t>
      </w:r>
      <w:r>
        <w:rPr>
          <w:w w:val="115"/>
        </w:rPr>
        <w:t>governance</w:t>
      </w:r>
      <w:r>
        <w:rPr>
          <w:spacing w:val="-17"/>
          <w:w w:val="115"/>
        </w:rPr>
        <w:t> </w:t>
      </w:r>
      <w:r>
        <w:rPr>
          <w:w w:val="115"/>
        </w:rPr>
        <w:t>model</w:t>
      </w:r>
      <w:r>
        <w:rPr>
          <w:spacing w:val="-17"/>
          <w:w w:val="115"/>
        </w:rPr>
        <w:t> </w:t>
      </w:r>
      <w:r>
        <w:rPr>
          <w:w w:val="115"/>
        </w:rPr>
        <w:t>that</w:t>
      </w:r>
      <w:r>
        <w:rPr>
          <w:spacing w:val="-18"/>
          <w:w w:val="115"/>
        </w:rPr>
        <w:t> </w:t>
      </w:r>
      <w:r>
        <w:rPr>
          <w:w w:val="115"/>
        </w:rPr>
        <w:t>satisfied </w:t>
      </w:r>
      <w:r>
        <w:rPr>
          <w:w w:val="110"/>
        </w:rPr>
        <w:t>regulatory requirements, enabled program delivery, and provided executive leadership with </w:t>
      </w:r>
      <w:r>
        <w:rPr>
          <w:w w:val="115"/>
        </w:rPr>
        <w:t>trustworthy information for decision-making.</w:t>
      </w:r>
    </w:p>
    <w:p>
      <w:pPr>
        <w:pStyle w:val="BodyText"/>
        <w:spacing w:before="7"/>
      </w:pPr>
    </w:p>
    <w:p>
      <w:pPr>
        <w:pStyle w:val="BodyText"/>
        <w:spacing w:line="285" w:lineRule="auto" w:before="1"/>
        <w:ind w:left="45" w:right="120"/>
      </w:pPr>
      <w:r>
        <w:rPr>
          <w:rFonts w:ascii="Cambria"/>
          <w:b/>
          <w:w w:val="110"/>
        </w:rPr>
        <w:t>Action: </w:t>
      </w:r>
      <w:r>
        <w:rPr>
          <w:w w:val="110"/>
        </w:rPr>
        <w:t>I developed governance frameworks for data ownership, stewardship, metadata, business definitions, information classification, quality, privacy, retention, access, and lifecycle management. I established governance councils with cross-functional representation and clear decision rights. I created portfolio reporting, KPIs, and roadmaps that translated legislative and regulatory requirements into measurable delivery outcomes. I partnered directly with C-suite, product, and engineering leaders to ensure architecture decisions aligned with business and compliance needs.</w:t>
      </w:r>
    </w:p>
    <w:p>
      <w:pPr>
        <w:pStyle w:val="BodyText"/>
        <w:spacing w:before="13"/>
      </w:pPr>
    </w:p>
    <w:p>
      <w:pPr>
        <w:pStyle w:val="BodyText"/>
        <w:spacing w:line="285" w:lineRule="auto"/>
        <w:ind w:left="45" w:right="170"/>
      </w:pPr>
      <w:r>
        <w:rPr>
          <w:rFonts w:ascii="Cambria"/>
          <w:b/>
          <w:w w:val="110"/>
        </w:rPr>
        <w:t>Result: </w:t>
      </w:r>
      <w:r>
        <w:rPr>
          <w:w w:val="110"/>
        </w:rPr>
        <w:t>Enterprise information quality improved measurably. Executive dashboards and governance councils provided sustained visibility and accountability. Complex healthcare transformation portfolios up to $15M were delivered with regulatory alignment and cross-functional buy-in. The data strategy outlasted individual projects and became embedded in organizational operating models.</w:t>
      </w:r>
    </w:p>
    <w:p>
      <w:pPr>
        <w:pStyle w:val="BodyText"/>
        <w:spacing w:before="161"/>
      </w:pPr>
    </w:p>
    <w:p>
      <w:pPr>
        <w:pStyle w:val="Heading2"/>
      </w:pPr>
      <w:r>
        <w:rPr/>
        <w:t>Response 4:</w:t>
      </w:r>
      <w:r>
        <w:rPr>
          <w:spacing w:val="1"/>
        </w:rPr>
        <w:t> </w:t>
      </w:r>
      <w:r>
        <w:rPr/>
        <w:t>Implementing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>
          <w:spacing w:val="-2"/>
        </w:rPr>
        <w:t>Governance</w:t>
      </w:r>
    </w:p>
    <w:p>
      <w:pPr>
        <w:pStyle w:val="BodyText"/>
        <w:spacing w:before="202"/>
        <w:rPr>
          <w:rFonts w:ascii="Cambria"/>
          <w:b/>
        </w:rPr>
      </w:pPr>
    </w:p>
    <w:p>
      <w:pPr>
        <w:spacing w:line="280" w:lineRule="auto" w:before="0"/>
        <w:ind w:left="45" w:right="0" w:firstLine="0"/>
        <w:jc w:val="left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Question:</w:t>
      </w:r>
      <w:r>
        <w:rPr>
          <w:rFonts w:ascii="Cambria"/>
          <w:b/>
          <w:spacing w:val="-6"/>
          <w:sz w:val="24"/>
        </w:rPr>
        <w:t> </w:t>
      </w:r>
      <w:r>
        <w:rPr>
          <w:rFonts w:ascii="Cambria"/>
          <w:b/>
          <w:sz w:val="24"/>
        </w:rPr>
        <w:t>Tell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me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about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a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time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you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built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or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improved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AI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governance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in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an</w:t>
      </w:r>
      <w:r>
        <w:rPr>
          <w:rFonts w:ascii="Cambria"/>
          <w:b/>
          <w:spacing w:val="-5"/>
          <w:sz w:val="24"/>
        </w:rPr>
        <w:t> </w:t>
      </w:r>
      <w:r>
        <w:rPr>
          <w:rFonts w:ascii="Cambria"/>
          <w:b/>
          <w:sz w:val="24"/>
        </w:rPr>
        <w:t>organization that was adopting machine learning or artificial intelligence.</w:t>
      </w: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spacing w:before="14"/>
        <w:rPr>
          <w:rFonts w:ascii="Cambria"/>
          <w:b/>
        </w:rPr>
      </w:pPr>
    </w:p>
    <w:p>
      <w:pPr>
        <w:tabs>
          <w:tab w:pos="3337" w:val="left" w:leader="none"/>
          <w:tab w:pos="8626" w:val="left" w:leader="none"/>
        </w:tabs>
        <w:spacing w:before="0"/>
        <w:ind w:left="56" w:right="0" w:firstLine="0"/>
        <w:jc w:val="left"/>
        <w:rPr>
          <w:sz w:val="21"/>
        </w:rPr>
      </w:pPr>
      <w:r>
        <w:rPr>
          <w:color w:val="656565"/>
          <w:w w:val="110"/>
          <w:sz w:val="21"/>
        </w:rPr>
        <w:t>Bryant</w:t>
      </w:r>
      <w:r>
        <w:rPr>
          <w:color w:val="656565"/>
          <w:spacing w:val="-2"/>
          <w:w w:val="115"/>
          <w:sz w:val="21"/>
        </w:rPr>
        <w:t> Lister</w:t>
      </w:r>
      <w:r>
        <w:rPr>
          <w:color w:val="656565"/>
          <w:sz w:val="21"/>
        </w:rPr>
        <w:tab/>
      </w:r>
      <w:hyperlink r:id="rId7">
        <w:r>
          <w:rPr>
            <w:color w:val="656565"/>
            <w:spacing w:val="-2"/>
            <w:w w:val="110"/>
            <w:sz w:val="21"/>
          </w:rPr>
          <w:t>bryant@bryantlister.com</w:t>
        </w:r>
      </w:hyperlink>
      <w:r>
        <w:rPr>
          <w:color w:val="656565"/>
          <w:sz w:val="21"/>
        </w:rPr>
        <w:tab/>
      </w:r>
      <w:r>
        <w:rPr>
          <w:color w:val="656565"/>
          <w:w w:val="110"/>
          <w:sz w:val="21"/>
        </w:rPr>
        <w:t>3</w:t>
      </w:r>
      <w:r>
        <w:rPr>
          <w:color w:val="656565"/>
          <w:spacing w:val="-9"/>
          <w:w w:val="110"/>
          <w:sz w:val="21"/>
        </w:rPr>
        <w:t> </w:t>
      </w:r>
      <w:r>
        <w:rPr>
          <w:color w:val="656565"/>
          <w:w w:val="110"/>
          <w:sz w:val="21"/>
        </w:rPr>
        <w:t>/</w:t>
      </w:r>
      <w:r>
        <w:rPr>
          <w:color w:val="656565"/>
          <w:spacing w:val="-9"/>
          <w:w w:val="110"/>
          <w:sz w:val="21"/>
        </w:rPr>
        <w:t> </w:t>
      </w:r>
      <w:r>
        <w:rPr>
          <w:color w:val="656565"/>
          <w:spacing w:val="-10"/>
          <w:w w:val="110"/>
          <w:sz w:val="21"/>
        </w:rPr>
        <w:t>4</w:t>
      </w:r>
    </w:p>
    <w:p>
      <w:pPr>
        <w:spacing w:after="0"/>
        <w:jc w:val="left"/>
        <w:rPr>
          <w:sz w:val="21"/>
        </w:rPr>
        <w:sectPr>
          <w:pgSz w:w="11900" w:h="16840"/>
          <w:pgMar w:top="500" w:bottom="280" w:left="1417" w:right="566"/>
        </w:sectPr>
      </w:pPr>
    </w:p>
    <w:p>
      <w:pPr>
        <w:pStyle w:val="BodyText"/>
        <w:spacing w:line="285" w:lineRule="auto" w:before="63"/>
        <w:ind w:left="4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1584">
                <wp:simplePos x="0" y="0"/>
                <wp:positionH relativeFrom="page">
                  <wp:posOffset>0</wp:posOffset>
                </wp:positionH>
                <wp:positionV relativeFrom="page">
                  <wp:posOffset>-1</wp:posOffset>
                </wp:positionV>
                <wp:extent cx="7556500" cy="1069276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556500" cy="10692765"/>
                          <a:chExt cx="7556500" cy="1069276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7555991" cy="10692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542924" y="0"/>
                            <a:ext cx="7013575" cy="1069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3575" h="10692765">
                                <a:moveTo>
                                  <a:pt x="0" y="10692384"/>
                                </a:moveTo>
                                <a:lnTo>
                                  <a:pt x="0" y="1"/>
                                </a:lnTo>
                                <a:lnTo>
                                  <a:pt x="7013066" y="0"/>
                                </a:lnTo>
                                <a:lnTo>
                                  <a:pt x="7013066" y="10692384"/>
                                </a:lnTo>
                                <a:lnTo>
                                  <a:pt x="0" y="10692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139pt;width:595pt;height:841.95pt;mso-position-horizontal-relative:page;mso-position-vertical-relative:page;z-index:-15824896" id="docshapegroup10" coordorigin="0,0" coordsize="11900,16839">
                <v:shape style="position:absolute;left:0;top:0;width:11900;height:16839" type="#_x0000_t75" id="docshape11" stroked="false">
                  <v:imagedata r:id="rId5" o:title=""/>
                </v:shape>
                <v:rect style="position:absolute;left:855;top:0;width:11045;height:16839" id="docshape1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Cambria"/>
          <w:b/>
          <w:w w:val="110"/>
        </w:rPr>
        <w:t>Situation:</w:t>
      </w:r>
      <w:r>
        <w:rPr>
          <w:rFonts w:ascii="Cambria"/>
          <w:b/>
          <w:spacing w:val="-7"/>
          <w:w w:val="110"/>
        </w:rPr>
        <w:t> </w:t>
      </w:r>
      <w:r>
        <w:rPr>
          <w:w w:val="110"/>
        </w:rPr>
        <w:t>At</w:t>
      </w:r>
      <w:r>
        <w:rPr>
          <w:spacing w:val="-10"/>
          <w:w w:val="110"/>
        </w:rPr>
        <w:t> </w:t>
      </w:r>
      <w:r>
        <w:rPr>
          <w:w w:val="110"/>
        </w:rPr>
        <w:t>L.A.B.</w:t>
      </w:r>
      <w:r>
        <w:rPr>
          <w:spacing w:val="-10"/>
          <w:w w:val="110"/>
        </w:rPr>
        <w:t> </w:t>
      </w:r>
      <w:r>
        <w:rPr>
          <w:w w:val="110"/>
        </w:rPr>
        <w:t>Golf,</w:t>
      </w:r>
      <w:r>
        <w:rPr>
          <w:spacing w:val="-10"/>
          <w:w w:val="110"/>
        </w:rPr>
        <w:t> </w:t>
      </w:r>
      <w:r>
        <w:rPr>
          <w:w w:val="110"/>
        </w:rPr>
        <w:t>the</w:t>
      </w:r>
      <w:r>
        <w:rPr>
          <w:spacing w:val="-10"/>
          <w:w w:val="110"/>
        </w:rPr>
        <w:t> </w:t>
      </w:r>
      <w:r>
        <w:rPr>
          <w:w w:val="110"/>
        </w:rPr>
        <w:t>organization</w:t>
      </w:r>
      <w:r>
        <w:rPr>
          <w:spacing w:val="-10"/>
          <w:w w:val="110"/>
        </w:rPr>
        <w:t> </w:t>
      </w:r>
      <w:r>
        <w:rPr>
          <w:w w:val="110"/>
        </w:rPr>
        <w:t>was</w:t>
      </w:r>
      <w:r>
        <w:rPr>
          <w:spacing w:val="-10"/>
          <w:w w:val="110"/>
        </w:rPr>
        <w:t> </w:t>
      </w:r>
      <w:r>
        <w:rPr>
          <w:w w:val="110"/>
        </w:rPr>
        <w:t>rapidly</w:t>
      </w:r>
      <w:r>
        <w:rPr>
          <w:spacing w:val="-10"/>
          <w:w w:val="110"/>
        </w:rPr>
        <w:t> </w:t>
      </w:r>
      <w:r>
        <w:rPr>
          <w:w w:val="110"/>
        </w:rPr>
        <w:t>adopting</w:t>
      </w:r>
      <w:r>
        <w:rPr>
          <w:spacing w:val="-10"/>
          <w:w w:val="110"/>
        </w:rPr>
        <w:t> </w:t>
      </w:r>
      <w:r>
        <w:rPr>
          <w:w w:val="110"/>
        </w:rPr>
        <w:t>AI</w:t>
      </w:r>
      <w:r>
        <w:rPr>
          <w:spacing w:val="-10"/>
          <w:w w:val="110"/>
        </w:rPr>
        <w:t> </w:t>
      </w:r>
      <w:r>
        <w:rPr>
          <w:w w:val="110"/>
        </w:rPr>
        <w:t>and</w:t>
      </w:r>
      <w:r>
        <w:rPr>
          <w:spacing w:val="-10"/>
          <w:w w:val="110"/>
        </w:rPr>
        <w:t> </w:t>
      </w:r>
      <w:r>
        <w:rPr>
          <w:w w:val="110"/>
        </w:rPr>
        <w:t>predictive</w:t>
      </w:r>
      <w:r>
        <w:rPr>
          <w:spacing w:val="-10"/>
          <w:w w:val="110"/>
        </w:rPr>
        <w:t> </w:t>
      </w:r>
      <w:r>
        <w:rPr>
          <w:w w:val="110"/>
        </w:rPr>
        <w:t>analytics to support inventory forecasting, customer personalization, and pricing optimization. There </w:t>
      </w:r>
      <w:r>
        <w:rPr>
          <w:w w:val="115"/>
        </w:rPr>
        <w:t>was</w:t>
      </w:r>
      <w:r>
        <w:rPr>
          <w:spacing w:val="-12"/>
          <w:w w:val="115"/>
        </w:rPr>
        <w:t> </w:t>
      </w:r>
      <w:r>
        <w:rPr>
          <w:w w:val="115"/>
        </w:rPr>
        <w:t>no</w:t>
      </w:r>
      <w:r>
        <w:rPr>
          <w:spacing w:val="-12"/>
          <w:w w:val="115"/>
        </w:rPr>
        <w:t> </w:t>
      </w:r>
      <w:r>
        <w:rPr>
          <w:w w:val="115"/>
        </w:rPr>
        <w:t>governance</w:t>
      </w:r>
      <w:r>
        <w:rPr>
          <w:spacing w:val="-12"/>
          <w:w w:val="115"/>
        </w:rPr>
        <w:t> </w:t>
      </w:r>
      <w:r>
        <w:rPr>
          <w:w w:val="115"/>
        </w:rPr>
        <w:t>framework,</w:t>
      </w:r>
      <w:r>
        <w:rPr>
          <w:spacing w:val="-12"/>
          <w:w w:val="115"/>
        </w:rPr>
        <w:t> </w:t>
      </w:r>
      <w:r>
        <w:rPr>
          <w:w w:val="115"/>
        </w:rPr>
        <w:t>no</w:t>
      </w:r>
      <w:r>
        <w:rPr>
          <w:spacing w:val="-12"/>
          <w:w w:val="115"/>
        </w:rPr>
        <w:t> </w:t>
      </w:r>
      <w:r>
        <w:rPr>
          <w:w w:val="115"/>
        </w:rPr>
        <w:t>oversight</w:t>
      </w:r>
      <w:r>
        <w:rPr>
          <w:spacing w:val="-12"/>
          <w:w w:val="115"/>
        </w:rPr>
        <w:t> </w:t>
      </w:r>
      <w:r>
        <w:rPr>
          <w:w w:val="115"/>
        </w:rPr>
        <w:t>mechanism,</w:t>
      </w:r>
      <w:r>
        <w:rPr>
          <w:spacing w:val="-12"/>
          <w:w w:val="115"/>
        </w:rPr>
        <w:t> </w:t>
      </w:r>
      <w:r>
        <w:rPr>
          <w:w w:val="115"/>
        </w:rPr>
        <w:t>and</w:t>
      </w:r>
      <w:r>
        <w:rPr>
          <w:spacing w:val="-12"/>
          <w:w w:val="115"/>
        </w:rPr>
        <w:t> </w:t>
      </w:r>
      <w:r>
        <w:rPr>
          <w:w w:val="115"/>
        </w:rPr>
        <w:t>no</w:t>
      </w:r>
      <w:r>
        <w:rPr>
          <w:spacing w:val="-12"/>
          <w:w w:val="115"/>
        </w:rPr>
        <w:t> </w:t>
      </w:r>
      <w:r>
        <w:rPr>
          <w:w w:val="115"/>
        </w:rPr>
        <w:t>documented</w:t>
      </w:r>
      <w:r>
        <w:rPr>
          <w:spacing w:val="-12"/>
          <w:w w:val="115"/>
        </w:rPr>
        <w:t> </w:t>
      </w:r>
      <w:r>
        <w:rPr>
          <w:w w:val="115"/>
        </w:rPr>
        <w:t>process</w:t>
      </w:r>
      <w:r>
        <w:rPr>
          <w:spacing w:val="-12"/>
          <w:w w:val="115"/>
        </w:rPr>
        <w:t> </w:t>
      </w:r>
      <w:r>
        <w:rPr>
          <w:w w:val="115"/>
        </w:rPr>
        <w:t>for </w:t>
      </w:r>
      <w:r>
        <w:rPr>
          <w:w w:val="110"/>
        </w:rPr>
        <w:t>evaluating whether an AI use case was acceptable, safe, or aligned with privacy and security </w:t>
      </w:r>
      <w:r>
        <w:rPr>
          <w:spacing w:val="-2"/>
          <w:w w:val="115"/>
        </w:rPr>
        <w:t>requirements.</w:t>
      </w:r>
    </w:p>
    <w:p>
      <w:pPr>
        <w:pStyle w:val="BodyText"/>
        <w:spacing w:before="11"/>
      </w:pPr>
    </w:p>
    <w:p>
      <w:pPr>
        <w:pStyle w:val="BodyText"/>
        <w:spacing w:line="285" w:lineRule="auto"/>
        <w:ind w:left="45"/>
      </w:pPr>
      <w:r>
        <w:rPr>
          <w:rFonts w:ascii="Cambria"/>
          <w:b/>
          <w:spacing w:val="-2"/>
          <w:w w:val="115"/>
        </w:rPr>
        <w:t>Task:</w:t>
      </w:r>
      <w:r>
        <w:rPr>
          <w:rFonts w:ascii="Cambria"/>
          <w:b/>
          <w:spacing w:val="-7"/>
          <w:w w:val="115"/>
        </w:rPr>
        <w:t> </w:t>
      </w:r>
      <w:r>
        <w:rPr>
          <w:spacing w:val="-2"/>
          <w:w w:val="115"/>
        </w:rPr>
        <w:t>I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needed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to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build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a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responsible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AI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governance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framework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that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enabled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innovation </w:t>
      </w:r>
      <w:r>
        <w:rPr>
          <w:w w:val="110"/>
        </w:rPr>
        <w:t>while controlling risk, protecting customer and business data, and satisfying private-equity </w:t>
      </w:r>
      <w:r>
        <w:rPr>
          <w:w w:val="115"/>
        </w:rPr>
        <w:t>oversight requirements.</w:t>
      </w:r>
    </w:p>
    <w:p>
      <w:pPr>
        <w:pStyle w:val="BodyText"/>
        <w:spacing w:before="7"/>
      </w:pPr>
    </w:p>
    <w:p>
      <w:pPr>
        <w:pStyle w:val="BodyText"/>
        <w:spacing w:line="285" w:lineRule="auto"/>
        <w:ind w:left="45"/>
      </w:pPr>
      <w:r>
        <w:rPr>
          <w:rFonts w:ascii="Cambria"/>
          <w:b/>
          <w:w w:val="110"/>
        </w:rPr>
        <w:t>Action: </w:t>
      </w:r>
      <w:r>
        <w:rPr>
          <w:w w:val="110"/>
        </w:rPr>
        <w:t>I</w:t>
      </w:r>
      <w:r>
        <w:rPr>
          <w:spacing w:val="-3"/>
          <w:w w:val="110"/>
        </w:rPr>
        <w:t> </w:t>
      </w:r>
      <w:r>
        <w:rPr>
          <w:w w:val="110"/>
        </w:rPr>
        <w:t>designed</w:t>
      </w:r>
      <w:r>
        <w:rPr>
          <w:spacing w:val="-3"/>
          <w:w w:val="110"/>
        </w:rPr>
        <w:t> </w:t>
      </w:r>
      <w:r>
        <w:rPr>
          <w:w w:val="110"/>
        </w:rPr>
        <w:t>a</w:t>
      </w:r>
      <w:r>
        <w:rPr>
          <w:spacing w:val="-3"/>
          <w:w w:val="110"/>
        </w:rPr>
        <w:t> </w:t>
      </w:r>
      <w:r>
        <w:rPr>
          <w:w w:val="110"/>
        </w:rPr>
        <w:t>framework</w:t>
      </w:r>
      <w:r>
        <w:rPr>
          <w:spacing w:val="-3"/>
          <w:w w:val="110"/>
        </w:rPr>
        <w:t> </w:t>
      </w:r>
      <w:r>
        <w:rPr>
          <w:w w:val="110"/>
        </w:rPr>
        <w:t>connecting</w:t>
      </w:r>
      <w:r>
        <w:rPr>
          <w:spacing w:val="-3"/>
          <w:w w:val="110"/>
        </w:rPr>
        <w:t> </w:t>
      </w:r>
      <w:r>
        <w:rPr>
          <w:w w:val="110"/>
        </w:rPr>
        <w:t>use-case</w:t>
      </w:r>
      <w:r>
        <w:rPr>
          <w:spacing w:val="-3"/>
          <w:w w:val="110"/>
        </w:rPr>
        <w:t> </w:t>
      </w:r>
      <w:r>
        <w:rPr>
          <w:w w:val="110"/>
        </w:rPr>
        <w:t>intake,</w:t>
      </w:r>
      <w:r>
        <w:rPr>
          <w:spacing w:val="-3"/>
          <w:w w:val="110"/>
        </w:rPr>
        <w:t> </w:t>
      </w:r>
      <w:r>
        <w:rPr>
          <w:w w:val="110"/>
        </w:rPr>
        <w:t>acceptable</w:t>
      </w:r>
      <w:r>
        <w:rPr>
          <w:spacing w:val="-3"/>
          <w:w w:val="110"/>
        </w:rPr>
        <w:t> </w:t>
      </w:r>
      <w:r>
        <w:rPr>
          <w:w w:val="110"/>
        </w:rPr>
        <w:t>use</w:t>
      </w:r>
      <w:r>
        <w:rPr>
          <w:spacing w:val="-3"/>
          <w:w w:val="110"/>
        </w:rPr>
        <w:t> </w:t>
      </w:r>
      <w:r>
        <w:rPr>
          <w:w w:val="110"/>
        </w:rPr>
        <w:t>policies,</w:t>
      </w:r>
      <w:r>
        <w:rPr>
          <w:spacing w:val="-3"/>
          <w:w w:val="110"/>
        </w:rPr>
        <w:t> </w:t>
      </w:r>
      <w:r>
        <w:rPr>
          <w:w w:val="110"/>
        </w:rPr>
        <w:t>privacy review, security assessment, vendor due diligence, data quality validation, human oversight </w:t>
      </w:r>
      <w:r>
        <w:rPr>
          <w:w w:val="115"/>
        </w:rPr>
        <w:t>requirements, documentation standards, and measurable business outcome tracking. I </w:t>
      </w:r>
      <w:r>
        <w:rPr>
          <w:spacing w:val="-2"/>
          <w:w w:val="115"/>
        </w:rPr>
        <w:t>embedded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this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framework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into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the</w:t>
      </w:r>
      <w:r>
        <w:rPr>
          <w:spacing w:val="-11"/>
          <w:w w:val="115"/>
        </w:rPr>
        <w:t> </w:t>
      </w:r>
      <w:r>
        <w:rPr>
          <w:spacing w:val="-2"/>
          <w:w w:val="115"/>
        </w:rPr>
        <w:t>Technology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Steering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Committee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governance</w:t>
      </w:r>
      <w:r>
        <w:rPr>
          <w:spacing w:val="-6"/>
          <w:w w:val="115"/>
        </w:rPr>
        <w:t> </w:t>
      </w:r>
      <w:r>
        <w:rPr>
          <w:spacing w:val="-2"/>
          <w:w w:val="115"/>
        </w:rPr>
        <w:t>model, </w:t>
      </w:r>
      <w:r>
        <w:rPr>
          <w:w w:val="115"/>
        </w:rPr>
        <w:t>ensuring</w:t>
      </w:r>
      <w:r>
        <w:rPr>
          <w:spacing w:val="-13"/>
          <w:w w:val="115"/>
        </w:rPr>
        <w:t> </w:t>
      </w:r>
      <w:r>
        <w:rPr>
          <w:w w:val="115"/>
        </w:rPr>
        <w:t>no</w:t>
      </w:r>
      <w:r>
        <w:rPr>
          <w:spacing w:val="-13"/>
          <w:w w:val="115"/>
        </w:rPr>
        <w:t> </w:t>
      </w:r>
      <w:r>
        <w:rPr>
          <w:w w:val="115"/>
        </w:rPr>
        <w:t>AI</w:t>
      </w:r>
      <w:r>
        <w:rPr>
          <w:spacing w:val="-13"/>
          <w:w w:val="115"/>
        </w:rPr>
        <w:t> </w:t>
      </w:r>
      <w:r>
        <w:rPr>
          <w:w w:val="115"/>
        </w:rPr>
        <w:t>model</w:t>
      </w:r>
      <w:r>
        <w:rPr>
          <w:spacing w:val="-13"/>
          <w:w w:val="115"/>
        </w:rPr>
        <w:t> </w:t>
      </w:r>
      <w:r>
        <w:rPr>
          <w:w w:val="115"/>
        </w:rPr>
        <w:t>moved</w:t>
      </w:r>
      <w:r>
        <w:rPr>
          <w:spacing w:val="-13"/>
          <w:w w:val="115"/>
        </w:rPr>
        <w:t> </w:t>
      </w:r>
      <w:r>
        <w:rPr>
          <w:w w:val="115"/>
        </w:rPr>
        <w:t>to</w:t>
      </w:r>
      <w:r>
        <w:rPr>
          <w:spacing w:val="-13"/>
          <w:w w:val="115"/>
        </w:rPr>
        <w:t> </w:t>
      </w:r>
      <w:r>
        <w:rPr>
          <w:w w:val="115"/>
        </w:rPr>
        <w:t>production</w:t>
      </w:r>
      <w:r>
        <w:rPr>
          <w:spacing w:val="-13"/>
          <w:w w:val="115"/>
        </w:rPr>
        <w:t> </w:t>
      </w:r>
      <w:r>
        <w:rPr>
          <w:w w:val="115"/>
        </w:rPr>
        <w:t>without</w:t>
      </w:r>
      <w:r>
        <w:rPr>
          <w:spacing w:val="-13"/>
          <w:w w:val="115"/>
        </w:rPr>
        <w:t> </w:t>
      </w:r>
      <w:r>
        <w:rPr>
          <w:w w:val="115"/>
        </w:rPr>
        <w:t>documented</w:t>
      </w:r>
      <w:r>
        <w:rPr>
          <w:spacing w:val="-13"/>
          <w:w w:val="115"/>
        </w:rPr>
        <w:t> </w:t>
      </w:r>
      <w:r>
        <w:rPr>
          <w:w w:val="115"/>
        </w:rPr>
        <w:t>approval.</w:t>
      </w:r>
      <w:r>
        <w:rPr>
          <w:spacing w:val="-13"/>
          <w:w w:val="115"/>
        </w:rPr>
        <w:t> </w:t>
      </w:r>
      <w:r>
        <w:rPr>
          <w:w w:val="115"/>
        </w:rPr>
        <w:t>I</w:t>
      </w:r>
      <w:r>
        <w:rPr>
          <w:spacing w:val="-13"/>
          <w:w w:val="115"/>
        </w:rPr>
        <w:t> </w:t>
      </w:r>
      <w:r>
        <w:rPr>
          <w:w w:val="115"/>
        </w:rPr>
        <w:t>trained business</w:t>
      </w:r>
      <w:r>
        <w:rPr>
          <w:spacing w:val="-18"/>
          <w:w w:val="115"/>
        </w:rPr>
        <w:t> </w:t>
      </w:r>
      <w:r>
        <w:rPr>
          <w:w w:val="115"/>
        </w:rPr>
        <w:t>unit</w:t>
      </w:r>
      <w:r>
        <w:rPr>
          <w:spacing w:val="-17"/>
          <w:w w:val="115"/>
        </w:rPr>
        <w:t> </w:t>
      </w:r>
      <w:r>
        <w:rPr>
          <w:w w:val="115"/>
        </w:rPr>
        <w:t>leaders</w:t>
      </w:r>
      <w:r>
        <w:rPr>
          <w:spacing w:val="-17"/>
          <w:w w:val="115"/>
        </w:rPr>
        <w:t> </w:t>
      </w:r>
      <w:r>
        <w:rPr>
          <w:w w:val="115"/>
        </w:rPr>
        <w:t>on</w:t>
      </w:r>
      <w:r>
        <w:rPr>
          <w:spacing w:val="-17"/>
          <w:w w:val="115"/>
        </w:rPr>
        <w:t> </w:t>
      </w:r>
      <w:r>
        <w:rPr>
          <w:w w:val="115"/>
        </w:rPr>
        <w:t>how</w:t>
      </w:r>
      <w:r>
        <w:rPr>
          <w:spacing w:val="-18"/>
          <w:w w:val="115"/>
        </w:rPr>
        <w:t> </w:t>
      </w:r>
      <w:r>
        <w:rPr>
          <w:w w:val="115"/>
        </w:rPr>
        <w:t>to</w:t>
      </w:r>
      <w:r>
        <w:rPr>
          <w:spacing w:val="-17"/>
          <w:w w:val="115"/>
        </w:rPr>
        <w:t> </w:t>
      </w:r>
      <w:r>
        <w:rPr>
          <w:w w:val="115"/>
        </w:rPr>
        <w:t>submit</w:t>
      </w:r>
      <w:r>
        <w:rPr>
          <w:spacing w:val="-17"/>
          <w:w w:val="115"/>
        </w:rPr>
        <w:t> </w:t>
      </w:r>
      <w:r>
        <w:rPr>
          <w:w w:val="115"/>
        </w:rPr>
        <w:t>use</w:t>
      </w:r>
      <w:r>
        <w:rPr>
          <w:spacing w:val="-17"/>
          <w:w w:val="115"/>
        </w:rPr>
        <w:t> </w:t>
      </w:r>
      <w:r>
        <w:rPr>
          <w:w w:val="115"/>
        </w:rPr>
        <w:t>cases,</w:t>
      </w:r>
      <w:r>
        <w:rPr>
          <w:spacing w:val="-18"/>
          <w:w w:val="115"/>
        </w:rPr>
        <w:t> </w:t>
      </w:r>
      <w:r>
        <w:rPr>
          <w:w w:val="115"/>
        </w:rPr>
        <w:t>what</w:t>
      </w:r>
      <w:r>
        <w:rPr>
          <w:spacing w:val="-17"/>
          <w:w w:val="115"/>
        </w:rPr>
        <w:t> </w:t>
      </w:r>
      <w:r>
        <w:rPr>
          <w:w w:val="115"/>
        </w:rPr>
        <w:t>data</w:t>
      </w:r>
      <w:r>
        <w:rPr>
          <w:spacing w:val="-17"/>
          <w:w w:val="115"/>
        </w:rPr>
        <w:t> </w:t>
      </w:r>
      <w:r>
        <w:rPr>
          <w:w w:val="115"/>
        </w:rPr>
        <w:t>quality</w:t>
      </w:r>
      <w:r>
        <w:rPr>
          <w:spacing w:val="-17"/>
          <w:w w:val="115"/>
        </w:rPr>
        <w:t> </w:t>
      </w:r>
      <w:r>
        <w:rPr>
          <w:w w:val="115"/>
        </w:rPr>
        <w:t>evidence</w:t>
      </w:r>
      <w:r>
        <w:rPr>
          <w:spacing w:val="-18"/>
          <w:w w:val="115"/>
        </w:rPr>
        <w:t> </w:t>
      </w:r>
      <w:r>
        <w:rPr>
          <w:w w:val="115"/>
        </w:rPr>
        <w:t>was</w:t>
      </w:r>
      <w:r>
        <w:rPr>
          <w:spacing w:val="-17"/>
          <w:w w:val="115"/>
        </w:rPr>
        <w:t> </w:t>
      </w:r>
      <w:r>
        <w:rPr>
          <w:w w:val="115"/>
        </w:rPr>
        <w:t>required, and how to define human-in-the-loop controls.</w:t>
      </w:r>
    </w:p>
    <w:p>
      <w:pPr>
        <w:pStyle w:val="BodyText"/>
        <w:spacing w:before="14"/>
      </w:pPr>
    </w:p>
    <w:p>
      <w:pPr>
        <w:pStyle w:val="BodyText"/>
        <w:spacing w:line="285" w:lineRule="auto"/>
        <w:ind w:left="45" w:right="303"/>
      </w:pPr>
      <w:r>
        <w:rPr>
          <w:rFonts w:ascii="Cambria"/>
          <w:b/>
          <w:w w:val="110"/>
        </w:rPr>
        <w:t>Result:</w:t>
      </w:r>
      <w:r>
        <w:rPr>
          <w:rFonts w:ascii="Cambria"/>
          <w:b/>
          <w:spacing w:val="-4"/>
          <w:w w:val="110"/>
        </w:rPr>
        <w:t> </w:t>
      </w:r>
      <w:r>
        <w:rPr>
          <w:w w:val="110"/>
        </w:rPr>
        <w:t>The</w:t>
      </w:r>
      <w:r>
        <w:rPr>
          <w:spacing w:val="-7"/>
          <w:w w:val="110"/>
        </w:rPr>
        <w:t> </w:t>
      </w:r>
      <w:r>
        <w:rPr>
          <w:w w:val="110"/>
        </w:rPr>
        <w:t>company</w:t>
      </w:r>
      <w:r>
        <w:rPr>
          <w:spacing w:val="-7"/>
          <w:w w:val="110"/>
        </w:rPr>
        <w:t> </w:t>
      </w:r>
      <w:r>
        <w:rPr>
          <w:w w:val="110"/>
        </w:rPr>
        <w:t>was</w:t>
      </w:r>
      <w:r>
        <w:rPr>
          <w:spacing w:val="-7"/>
          <w:w w:val="110"/>
        </w:rPr>
        <w:t> </w:t>
      </w:r>
      <w:r>
        <w:rPr>
          <w:w w:val="110"/>
        </w:rPr>
        <w:t>able</w:t>
      </w:r>
      <w:r>
        <w:rPr>
          <w:spacing w:val="-7"/>
          <w:w w:val="110"/>
        </w:rPr>
        <w:t> </w:t>
      </w:r>
      <w:r>
        <w:rPr>
          <w:w w:val="110"/>
        </w:rPr>
        <w:t>to</w:t>
      </w:r>
      <w:r>
        <w:rPr>
          <w:spacing w:val="-7"/>
          <w:w w:val="110"/>
        </w:rPr>
        <w:t> </w:t>
      </w:r>
      <w:r>
        <w:rPr>
          <w:w w:val="110"/>
        </w:rPr>
        <w:t>deploy</w:t>
      </w:r>
      <w:r>
        <w:rPr>
          <w:spacing w:val="-7"/>
          <w:w w:val="110"/>
        </w:rPr>
        <w:t> </w:t>
      </w:r>
      <w:r>
        <w:rPr>
          <w:w w:val="110"/>
        </w:rPr>
        <w:t>predictive</w:t>
      </w:r>
      <w:r>
        <w:rPr>
          <w:spacing w:val="-7"/>
          <w:w w:val="110"/>
        </w:rPr>
        <w:t> </w:t>
      </w:r>
      <w:r>
        <w:rPr>
          <w:w w:val="110"/>
        </w:rPr>
        <w:t>inventory</w:t>
      </w:r>
      <w:r>
        <w:rPr>
          <w:spacing w:val="-7"/>
          <w:w w:val="110"/>
        </w:rPr>
        <w:t> </w:t>
      </w:r>
      <w:r>
        <w:rPr>
          <w:w w:val="110"/>
        </w:rPr>
        <w:t>and</w:t>
      </w:r>
      <w:r>
        <w:rPr>
          <w:spacing w:val="-7"/>
          <w:w w:val="110"/>
        </w:rPr>
        <w:t> </w:t>
      </w:r>
      <w:r>
        <w:rPr>
          <w:w w:val="110"/>
        </w:rPr>
        <w:t>customer</w:t>
      </w:r>
      <w:r>
        <w:rPr>
          <w:spacing w:val="-7"/>
          <w:w w:val="110"/>
        </w:rPr>
        <w:t> </w:t>
      </w:r>
      <w:r>
        <w:rPr>
          <w:w w:val="110"/>
        </w:rPr>
        <w:t>analytics</w:t>
      </w:r>
      <w:r>
        <w:rPr>
          <w:spacing w:val="-7"/>
          <w:w w:val="110"/>
        </w:rPr>
        <w:t> </w:t>
      </w:r>
      <w:r>
        <w:rPr>
          <w:w w:val="110"/>
        </w:rPr>
        <w:t>with </w:t>
      </w:r>
      <w:r>
        <w:rPr>
          <w:w w:val="115"/>
        </w:rPr>
        <w:t>documented</w:t>
      </w:r>
      <w:r>
        <w:rPr>
          <w:spacing w:val="-18"/>
          <w:w w:val="115"/>
        </w:rPr>
        <w:t> </w:t>
      </w:r>
      <w:r>
        <w:rPr>
          <w:w w:val="115"/>
        </w:rPr>
        <w:t>governance,</w:t>
      </w:r>
      <w:r>
        <w:rPr>
          <w:spacing w:val="-17"/>
          <w:w w:val="115"/>
        </w:rPr>
        <w:t> </w:t>
      </w:r>
      <w:r>
        <w:rPr>
          <w:w w:val="115"/>
        </w:rPr>
        <w:t>auditable</w:t>
      </w:r>
      <w:r>
        <w:rPr>
          <w:spacing w:val="-17"/>
          <w:w w:val="115"/>
        </w:rPr>
        <w:t> </w:t>
      </w:r>
      <w:r>
        <w:rPr>
          <w:w w:val="115"/>
        </w:rPr>
        <w:t>approval</w:t>
      </w:r>
      <w:r>
        <w:rPr>
          <w:spacing w:val="-17"/>
          <w:w w:val="115"/>
        </w:rPr>
        <w:t> </w:t>
      </w:r>
      <w:r>
        <w:rPr>
          <w:w w:val="115"/>
        </w:rPr>
        <w:t>chains,</w:t>
      </w:r>
      <w:r>
        <w:rPr>
          <w:spacing w:val="-18"/>
          <w:w w:val="115"/>
        </w:rPr>
        <w:t> </w:t>
      </w:r>
      <w:r>
        <w:rPr>
          <w:w w:val="115"/>
        </w:rPr>
        <w:t>and</w:t>
      </w:r>
      <w:r>
        <w:rPr>
          <w:spacing w:val="-17"/>
          <w:w w:val="115"/>
        </w:rPr>
        <w:t> </w:t>
      </w:r>
      <w:r>
        <w:rPr>
          <w:w w:val="115"/>
        </w:rPr>
        <w:t>clear</w:t>
      </w:r>
      <w:r>
        <w:rPr>
          <w:spacing w:val="-17"/>
          <w:w w:val="115"/>
        </w:rPr>
        <w:t> </w:t>
      </w:r>
      <w:r>
        <w:rPr>
          <w:w w:val="115"/>
        </w:rPr>
        <w:t>outcome</w:t>
      </w:r>
      <w:r>
        <w:rPr>
          <w:spacing w:val="-17"/>
          <w:w w:val="115"/>
        </w:rPr>
        <w:t> </w:t>
      </w:r>
      <w:r>
        <w:rPr>
          <w:w w:val="115"/>
        </w:rPr>
        <w:t>metrics.</w:t>
      </w:r>
      <w:r>
        <w:rPr>
          <w:spacing w:val="-18"/>
          <w:w w:val="115"/>
        </w:rPr>
        <w:t> </w:t>
      </w:r>
      <w:r>
        <w:rPr>
          <w:w w:val="115"/>
        </w:rPr>
        <w:t>Private-equity</w:t>
      </w:r>
      <w:r>
        <w:rPr>
          <w:spacing w:val="-13"/>
          <w:w w:val="115"/>
        </w:rPr>
        <w:t> </w:t>
      </w:r>
      <w:r>
        <w:rPr>
          <w:w w:val="115"/>
        </w:rPr>
        <w:t>due</w:t>
      </w:r>
      <w:r>
        <w:rPr>
          <w:spacing w:val="-13"/>
          <w:w w:val="115"/>
        </w:rPr>
        <w:t> </w:t>
      </w:r>
      <w:r>
        <w:rPr>
          <w:w w:val="115"/>
        </w:rPr>
        <w:t>diligence</w:t>
      </w:r>
      <w:r>
        <w:rPr>
          <w:spacing w:val="-13"/>
          <w:w w:val="115"/>
        </w:rPr>
        <w:t> </w:t>
      </w:r>
      <w:r>
        <w:rPr>
          <w:w w:val="115"/>
        </w:rPr>
        <w:t>showed</w:t>
      </w:r>
      <w:r>
        <w:rPr>
          <w:spacing w:val="-13"/>
          <w:w w:val="115"/>
        </w:rPr>
        <w:t> </w:t>
      </w:r>
      <w:r>
        <w:rPr>
          <w:w w:val="115"/>
        </w:rPr>
        <w:t>a</w:t>
      </w:r>
      <w:r>
        <w:rPr>
          <w:spacing w:val="-13"/>
          <w:w w:val="115"/>
        </w:rPr>
        <w:t> </w:t>
      </w:r>
      <w:r>
        <w:rPr>
          <w:w w:val="115"/>
        </w:rPr>
        <w:t>controlled</w:t>
      </w:r>
      <w:r>
        <w:rPr>
          <w:spacing w:val="-13"/>
          <w:w w:val="115"/>
        </w:rPr>
        <w:t> </w:t>
      </w:r>
      <w:r>
        <w:rPr>
          <w:w w:val="115"/>
        </w:rPr>
        <w:t>AI</w:t>
      </w:r>
      <w:r>
        <w:rPr>
          <w:spacing w:val="-13"/>
          <w:w w:val="115"/>
        </w:rPr>
        <w:t> </w:t>
      </w:r>
      <w:r>
        <w:rPr>
          <w:w w:val="115"/>
        </w:rPr>
        <w:t>environment</w:t>
      </w:r>
      <w:r>
        <w:rPr>
          <w:spacing w:val="-13"/>
          <w:w w:val="115"/>
        </w:rPr>
        <w:t> </w:t>
      </w:r>
      <w:r>
        <w:rPr>
          <w:w w:val="115"/>
        </w:rPr>
        <w:t>rather</w:t>
      </w:r>
      <w:r>
        <w:rPr>
          <w:spacing w:val="-13"/>
          <w:w w:val="115"/>
        </w:rPr>
        <w:t> </w:t>
      </w:r>
      <w:r>
        <w:rPr>
          <w:w w:val="115"/>
        </w:rPr>
        <w:t>than</w:t>
      </w:r>
      <w:r>
        <w:rPr>
          <w:spacing w:val="-13"/>
          <w:w w:val="115"/>
        </w:rPr>
        <w:t> </w:t>
      </w:r>
      <w:r>
        <w:rPr>
          <w:w w:val="115"/>
        </w:rPr>
        <w:t>an</w:t>
      </w:r>
      <w:r>
        <w:rPr>
          <w:spacing w:val="-13"/>
          <w:w w:val="115"/>
        </w:rPr>
        <w:t> </w:t>
      </w:r>
      <w:r>
        <w:rPr>
          <w:w w:val="115"/>
        </w:rPr>
        <w:t>ungoverned experiment.</w:t>
      </w:r>
      <w:r>
        <w:rPr>
          <w:spacing w:val="-18"/>
          <w:w w:val="115"/>
        </w:rPr>
        <w:t> </w:t>
      </w:r>
      <w:r>
        <w:rPr>
          <w:w w:val="115"/>
        </w:rPr>
        <w:t>The</w:t>
      </w:r>
      <w:r>
        <w:rPr>
          <w:spacing w:val="-14"/>
          <w:w w:val="115"/>
        </w:rPr>
        <w:t> </w:t>
      </w:r>
      <w:r>
        <w:rPr>
          <w:w w:val="115"/>
        </w:rPr>
        <w:t>framework</w:t>
      </w:r>
      <w:r>
        <w:rPr>
          <w:spacing w:val="-14"/>
          <w:w w:val="115"/>
        </w:rPr>
        <w:t> </w:t>
      </w:r>
      <w:r>
        <w:rPr>
          <w:w w:val="115"/>
        </w:rPr>
        <w:t>became</w:t>
      </w:r>
      <w:r>
        <w:rPr>
          <w:spacing w:val="-14"/>
          <w:w w:val="115"/>
        </w:rPr>
        <w:t> </w:t>
      </w:r>
      <w:r>
        <w:rPr>
          <w:w w:val="115"/>
        </w:rPr>
        <w:t>the</w:t>
      </w:r>
      <w:r>
        <w:rPr>
          <w:spacing w:val="-14"/>
          <w:w w:val="115"/>
        </w:rPr>
        <w:t> </w:t>
      </w:r>
      <w:r>
        <w:rPr>
          <w:w w:val="115"/>
        </w:rPr>
        <w:t>template</w:t>
      </w:r>
      <w:r>
        <w:rPr>
          <w:spacing w:val="-14"/>
          <w:w w:val="115"/>
        </w:rPr>
        <w:t> </w:t>
      </w:r>
      <w:r>
        <w:rPr>
          <w:w w:val="115"/>
        </w:rPr>
        <w:t>for</w:t>
      </w:r>
      <w:r>
        <w:rPr>
          <w:spacing w:val="-14"/>
          <w:w w:val="115"/>
        </w:rPr>
        <w:t> </w:t>
      </w:r>
      <w:r>
        <w:rPr>
          <w:w w:val="115"/>
        </w:rPr>
        <w:t>how</w:t>
      </w:r>
      <w:r>
        <w:rPr>
          <w:spacing w:val="-14"/>
          <w:w w:val="115"/>
        </w:rPr>
        <w:t> </w:t>
      </w:r>
      <w:r>
        <w:rPr>
          <w:w w:val="115"/>
        </w:rPr>
        <w:t>the</w:t>
      </w:r>
      <w:r>
        <w:rPr>
          <w:spacing w:val="-14"/>
          <w:w w:val="115"/>
        </w:rPr>
        <w:t> </w:t>
      </w:r>
      <w:r>
        <w:rPr>
          <w:w w:val="115"/>
        </w:rPr>
        <w:t>organization</w:t>
      </w:r>
      <w:r>
        <w:rPr>
          <w:spacing w:val="-14"/>
          <w:w w:val="115"/>
        </w:rPr>
        <w:t> </w:t>
      </w:r>
      <w:r>
        <w:rPr>
          <w:w w:val="115"/>
        </w:rPr>
        <w:t>evaluated</w:t>
      </w:r>
      <w:r>
        <w:rPr>
          <w:spacing w:val="-14"/>
          <w:w w:val="115"/>
        </w:rPr>
        <w:t> </w:t>
      </w:r>
      <w:r>
        <w:rPr>
          <w:w w:val="115"/>
        </w:rPr>
        <w:t>all new data-driven capabilities.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6"/>
      </w:pPr>
    </w:p>
    <w:p>
      <w:pPr>
        <w:tabs>
          <w:tab w:pos="3337" w:val="left" w:leader="none"/>
          <w:tab w:pos="8626" w:val="left" w:leader="none"/>
        </w:tabs>
        <w:spacing w:before="0"/>
        <w:ind w:left="56" w:right="0" w:firstLine="0"/>
        <w:jc w:val="left"/>
        <w:rPr>
          <w:sz w:val="21"/>
        </w:rPr>
      </w:pPr>
      <w:r>
        <w:rPr>
          <w:color w:val="656565"/>
          <w:w w:val="110"/>
          <w:sz w:val="21"/>
        </w:rPr>
        <w:t>Bryant</w:t>
      </w:r>
      <w:r>
        <w:rPr>
          <w:color w:val="656565"/>
          <w:spacing w:val="-2"/>
          <w:w w:val="115"/>
          <w:sz w:val="21"/>
        </w:rPr>
        <w:t> Lister</w:t>
      </w:r>
      <w:r>
        <w:rPr>
          <w:color w:val="656565"/>
          <w:sz w:val="21"/>
        </w:rPr>
        <w:tab/>
      </w:r>
      <w:hyperlink r:id="rId7">
        <w:r>
          <w:rPr>
            <w:color w:val="656565"/>
            <w:spacing w:val="-2"/>
            <w:w w:val="110"/>
            <w:sz w:val="21"/>
          </w:rPr>
          <w:t>bryant@bryantlister.com</w:t>
        </w:r>
      </w:hyperlink>
      <w:r>
        <w:rPr>
          <w:color w:val="656565"/>
          <w:sz w:val="21"/>
        </w:rPr>
        <w:tab/>
      </w:r>
      <w:r>
        <w:rPr>
          <w:color w:val="656565"/>
          <w:w w:val="110"/>
          <w:sz w:val="21"/>
        </w:rPr>
        <w:t>4</w:t>
      </w:r>
      <w:r>
        <w:rPr>
          <w:color w:val="656565"/>
          <w:spacing w:val="-9"/>
          <w:w w:val="110"/>
          <w:sz w:val="21"/>
        </w:rPr>
        <w:t> </w:t>
      </w:r>
      <w:r>
        <w:rPr>
          <w:color w:val="656565"/>
          <w:w w:val="110"/>
          <w:sz w:val="21"/>
        </w:rPr>
        <w:t>/</w:t>
      </w:r>
      <w:r>
        <w:rPr>
          <w:color w:val="656565"/>
          <w:spacing w:val="-9"/>
          <w:w w:val="110"/>
          <w:sz w:val="21"/>
        </w:rPr>
        <w:t> </w:t>
      </w:r>
      <w:r>
        <w:rPr>
          <w:color w:val="656565"/>
          <w:spacing w:val="-10"/>
          <w:w w:val="110"/>
          <w:sz w:val="21"/>
        </w:rPr>
        <w:t>4</w:t>
      </w:r>
    </w:p>
    <w:sectPr>
      <w:pgSz w:w="11900" w:h="16840"/>
      <w:pgMar w:top="500" w:bottom="280" w:left="1417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1"/>
      <w:ind w:left="45"/>
      <w:outlineLvl w:val="1"/>
    </w:pPr>
    <w:rPr>
      <w:rFonts w:ascii="Cambria" w:hAnsi="Cambria" w:eastAsia="Cambria" w:cs="Cambria"/>
      <w:b/>
      <w:bCs/>
      <w:sz w:val="49"/>
      <w:szCs w:val="4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5"/>
      <w:outlineLvl w:val="2"/>
    </w:pPr>
    <w:rPr>
      <w:rFonts w:ascii="Cambria" w:hAnsi="Cambria" w:eastAsia="Cambria" w:cs="Cambria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bryant@bryantlister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s://linkedin.com/in/bryantlister" TargetMode="External"/><Relationship Id="rId12" Type="http://schemas.openxmlformats.org/officeDocument/2006/relationships/image" Target="media/image6.png"/><Relationship Id="rId13" Type="http://schemas.openxmlformats.org/officeDocument/2006/relationships/hyperlink" Target="https://bryantlister.com/" TargetMode="External"/><Relationship Id="rId14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FlowCV - https://flowcv.com</dc:creator>
  <cp:keywords>FlowCV – Online Resume Builder – https://flowcv.com</cp:keywords>
  <dc:title>app.flowcv.com/letter-pdf-page-17bc75870dddc98c1a083d11635fd81975be0118hasphotounsplash</dc:title>
  <dcterms:created xsi:type="dcterms:W3CDTF">2026-08-07T23:23:21Z</dcterms:created>
  <dcterms:modified xsi:type="dcterms:W3CDTF">2026-08-07T23:23:21Z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FlowCV - https://flowcv.com</vt:lpwstr>
  </property>
  <property fmtid="{D5CDD505-2E9C-101B-9397-08002B2CF9AE}" pid="5" name="LastSaved">
    <vt:filetime>2026-08-07T00:00:00Z</vt:filetime>
  </property>
  <property fmtid="{D5CDD505-2E9C-101B-9397-08002B2CF9AE}" pid="6" name="Producer">
    <vt:lpwstr>Skia/PDF m150</vt:lpwstr>
  </property>
</Properties>
</file>