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84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550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276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56500" cy="10692765"/>
                          <a:chExt cx="7556500" cy="1069276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1" cy="10692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95249" y="95250"/>
                            <a:ext cx="7372350" cy="1050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2350" h="10506075">
                                <a:moveTo>
                                  <a:pt x="7372349" y="10506074"/>
                                </a:moveTo>
                                <a:lnTo>
                                  <a:pt x="0" y="10506074"/>
                                </a:lnTo>
                                <a:lnTo>
                                  <a:pt x="0" y="0"/>
                                </a:lnTo>
                                <a:lnTo>
                                  <a:pt x="7372349" y="0"/>
                                </a:lnTo>
                                <a:lnTo>
                                  <a:pt x="7372349" y="10506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.95pt;mso-position-horizontal-relative:page;mso-position-vertical-relative:page;z-index:-15761408" id="docshapegroup1" coordorigin="0,0" coordsize="11900,16839">
                <v:shape style="position:absolute;left:0;top:0;width:11900;height:16839" type="#_x0000_t75" id="docshape2" stroked="false">
                  <v:imagedata r:id="rId5" o:title=""/>
                </v:shape>
                <v:rect style="position:absolute;left:150;top:150;width:11610;height:16545" id="docshape3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z w:val="20"/>
        </w:rPr>
        <w:drawing>
          <wp:inline distT="0" distB="0" distL="0" distR="0">
            <wp:extent cx="1257299" cy="1257300"/>
            <wp:effectExtent l="0" t="0" r="0" b="0"/>
            <wp:docPr id="4" name="Image 4" descr="Profile picture 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Profile picture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7299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</w:pPr>
      <w:r>
        <w:rPr>
          <w:color w:val="2F3F9E"/>
          <w:w w:val="110"/>
        </w:rPr>
        <w:t>Bryant</w:t>
      </w:r>
      <w:r>
        <w:rPr>
          <w:color w:val="2F3F9E"/>
          <w:spacing w:val="38"/>
          <w:w w:val="110"/>
        </w:rPr>
        <w:t> </w:t>
      </w:r>
      <w:r>
        <w:rPr>
          <w:color w:val="2F3F9E"/>
          <w:spacing w:val="8"/>
          <w:w w:val="110"/>
        </w:rPr>
        <w:t>Lister</w:t>
      </w:r>
    </w:p>
    <w:p>
      <w:pPr>
        <w:pStyle w:val="Heading2"/>
      </w:pPr>
      <w:r>
        <w:rPr/>
        <w:t>Vice</w:t>
      </w:r>
      <w:r>
        <w:rPr>
          <w:spacing w:val="-17"/>
        </w:rPr>
        <w:t> </w:t>
      </w:r>
      <w:r>
        <w:rPr/>
        <w:t>President</w:t>
      </w:r>
      <w:r>
        <w:rPr>
          <w:spacing w:val="-16"/>
        </w:rPr>
        <w:t> </w:t>
      </w:r>
      <w:r>
        <w:rPr/>
        <w:t>of</w:t>
      </w:r>
      <w:r>
        <w:rPr>
          <w:spacing w:val="-16"/>
        </w:rPr>
        <w:t> </w:t>
      </w:r>
      <w:r>
        <w:rPr/>
        <w:t>Data</w:t>
      </w:r>
      <w:r>
        <w:rPr>
          <w:spacing w:val="-16"/>
        </w:rPr>
        <w:t> </w:t>
      </w:r>
      <w:r>
        <w:rPr/>
        <w:t>Strategy,</w:t>
      </w:r>
      <w:r>
        <w:rPr>
          <w:spacing w:val="-17"/>
        </w:rPr>
        <w:t> </w:t>
      </w:r>
      <w:r>
        <w:rPr/>
        <w:t>Trella</w:t>
      </w:r>
      <w:r>
        <w:rPr>
          <w:spacing w:val="-16"/>
        </w:rPr>
        <w:t> </w:t>
      </w:r>
      <w:r>
        <w:rPr>
          <w:spacing w:val="-2"/>
        </w:rPr>
        <w:t>Health</w:t>
      </w:r>
    </w:p>
    <w:p>
      <w:pPr>
        <w:pStyle w:val="BodyText"/>
        <w:tabs>
          <w:tab w:pos="4441" w:val="left" w:leader="none"/>
          <w:tab w:pos="5598" w:val="left" w:leader="none"/>
          <w:tab w:pos="6444" w:val="left" w:leader="none"/>
        </w:tabs>
        <w:spacing w:line="475" w:lineRule="auto" w:before="330"/>
        <w:ind w:left="1896" w:right="982" w:hanging="748"/>
      </w:pPr>
      <w:r>
        <w:rPr/>
        <w:drawing>
          <wp:inline distT="0" distB="0" distL="0" distR="0">
            <wp:extent cx="130048" cy="101600"/>
            <wp:effectExtent l="0" t="0" r="0" b="0"/>
            <wp:docPr id="5" name="Image 5">
              <a:hlinkClick r:id="rId7"/>
            </wp:docPr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>
                      <a:hlinkClick r:id="rId7"/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048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80"/>
          <w:w w:val="110"/>
          <w:position w:val="2"/>
          <w:sz w:val="20"/>
        </w:rPr>
        <w:t> </w:t>
      </w:r>
      <w:hyperlink r:id="rId7">
        <w:r>
          <w:rPr>
            <w:w w:val="110"/>
            <w:position w:val="2"/>
          </w:rPr>
          <w:t>bryant@bryantlister.com</w:t>
        </w:r>
        <w:r>
          <w:rPr>
            <w:position w:val="2"/>
          </w:rPr>
          <w:tab/>
        </w:r>
        <w:r>
          <w:rPr>
            <w:position w:val="-2"/>
          </w:rPr>
          <w:drawing>
            <wp:inline distT="0" distB="0" distL="0" distR="0">
              <wp:extent cx="140366" cy="139947"/>
              <wp:effectExtent l="0" t="0" r="0" b="0"/>
              <wp:docPr id="6" name="Image 6"/>
              <wp:cNvGraphicFramePr>
                <a:graphicFrameLocks/>
              </wp:cNvGraphicFramePr>
              <a:graphic>
                <a:graphicData uri="http://schemas.openxmlformats.org/drawingml/2006/picture">
                  <pic:pic>
                    <pic:nvPicPr>
                      <pic:cNvPr id="6" name="Image 6"/>
                      <pic:cNvPicPr/>
                    </pic:nvPicPr>
                    <pic:blipFill>
                      <a:blip r:embed="rId9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0366" cy="13994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position w:val="-2"/>
          </w:rPr>
        </w:r>
        <w:r>
          <w:rPr>
            <w:spacing w:val="40"/>
            <w:w w:val="110"/>
            <w:position w:val="2"/>
          </w:rPr>
          <w:t> </w:t>
        </w:r>
        <w:r>
          <w:rPr>
            <w:w w:val="110"/>
            <w:position w:val="2"/>
          </w:rPr>
          <w:t>503-708-2126</w:t>
        </w:r>
        <w:r>
          <w:rPr>
            <w:position w:val="2"/>
          </w:rPr>
          <w:tab/>
        </w:r>
        <w:r>
          <w:rPr>
            <w:position w:val="-3"/>
          </w:rPr>
          <w:drawing>
            <wp:inline distT="0" distB="0" distL="0" distR="0">
              <wp:extent cx="114300" cy="152132"/>
              <wp:effectExtent l="0" t="0" r="0" b="0"/>
              <wp:docPr id="7" name="Image 7"/>
              <wp:cNvGraphicFramePr>
                <a:graphicFrameLocks/>
              </wp:cNvGraphicFramePr>
              <a:graphic>
                <a:graphicData uri="http://schemas.openxmlformats.org/drawingml/2006/picture">
                  <pic:pic>
                    <pic:nvPicPr>
                      <pic:cNvPr id="7" name="Image 7"/>
                      <pic:cNvPicPr/>
                    </pic:nvPicPr>
                    <pic:blipFill>
                      <a:blip r:embed="rId10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4300" cy="1521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position w:val="-3"/>
          </w:rPr>
        </w:r>
        <w:r>
          <w:rPr>
            <w:spacing w:val="80"/>
            <w:w w:val="110"/>
            <w:position w:val="2"/>
          </w:rPr>
          <w:t> </w:t>
        </w:r>
        <w:r>
          <w:rPr>
            <w:w w:val="110"/>
            <w:position w:val="2"/>
          </w:rPr>
          <w:t>Eugene,</w:t>
        </w:r>
        <w:r>
          <w:rPr>
            <w:spacing w:val="-17"/>
            <w:w w:val="110"/>
            <w:position w:val="2"/>
          </w:rPr>
          <w:t> </w:t>
        </w:r>
        <w:r>
          <w:rPr>
            <w:w w:val="110"/>
            <w:position w:val="2"/>
          </w:rPr>
          <w:t>Orego</w:t>
        </w:r>
        <w:r>
          <w:rPr>
            <w:w w:val="110"/>
            <w:position w:val="2"/>
          </w:rPr>
          <w:t>n</w:t>
        </w:r>
        <w:r>
          <w:rPr>
            <w:w w:val="110"/>
            <w:position w:val="2"/>
          </w:rPr>
          <w:t> </w:t>
        </w:r>
        <w:r>
          <w:rPr>
            <w:position w:val="-3"/>
          </w:rPr>
          <w:drawing>
            <wp:inline distT="0" distB="0" distL="0" distR="0">
              <wp:extent cx="152400" cy="152400"/>
              <wp:effectExtent l="0" t="0" r="0" b="0"/>
              <wp:docPr id="8" name="Image 8">
                <a:hlinkClick r:id="rId11"/>
              </wp:docPr>
              <wp:cNvGraphicFramePr>
                <a:graphicFrameLocks/>
              </wp:cNvGraphicFramePr>
              <a:graphic>
                <a:graphicData uri="http://schemas.openxmlformats.org/drawingml/2006/picture">
                  <pic:pic>
                    <pic:nvPicPr>
                      <pic:cNvPr id="8" name="Image 8">
                        <a:hlinkClick r:id="rId11"/>
                      </pic:cNvPr>
                      <pic:cNvPicPr/>
                    </pic:nvPicPr>
                    <pic:blipFill>
                      <a:blip r:embed="rId12" cstate="print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position w:val="-3"/>
          </w:rPr>
        </w:r>
        <w:r>
          <w:rPr>
            <w:spacing w:val="40"/>
            <w:w w:val="110"/>
          </w:rPr>
          <w:t> </w:t>
        </w:r>
        <w:hyperlink r:id="rId11">
          <w:r>
            <w:rPr>
              <w:w w:val="110"/>
            </w:rPr>
            <w:t>linkedin.com/in/bryantlister</w:t>
          </w:r>
          <w:r>
            <w:rPr/>
            <w:tab/>
          </w:r>
          <w:r>
            <w:rPr>
              <w:position w:val="-2"/>
            </w:rPr>
            <w:drawing>
              <wp:inline distT="0" distB="0" distL="0" distR="0">
                <wp:extent cx="136722" cy="135901"/>
                <wp:effectExtent l="0" t="0" r="0" b="0"/>
                <wp:docPr id="9" name="Image 9">
                  <a:hlinkClick r:id="rId13"/>
                </wp:docPr>
                <wp:cNvGraphicFramePr>
                  <a:graphicFrameLocks/>
                </wp:cNvGraphicFramePr>
                <a:graphic>
                  <a:graphicData uri="http://schemas.openxmlformats.org/drawingml/2006/picture">
                    <pic:pic>
                      <pic:nvPicPr>
                        <pic:cNvPr id="9" name="Image 9">
                          <a:hlinkClick r:id="rId13"/>
                        </pic:cNvPr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722" cy="13590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position w:val="-2"/>
            </w:rPr>
          </w:r>
          <w:r>
            <w:rPr>
              <w:spacing w:val="40"/>
              <w:w w:val="110"/>
            </w:rPr>
            <w:t> </w:t>
          </w:r>
          <w:hyperlink r:id="rId13">
            <w:r>
              <w:rPr>
                <w:w w:val="110"/>
              </w:rPr>
              <w:t>bryantlister.com</w:t>
            </w:r>
          </w:hyperlink>
        </w:hyperlink>
      </w:hyperlink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141"/>
        <w:ind w:left="0"/>
      </w:pPr>
    </w:p>
    <w:p>
      <w:pPr>
        <w:pStyle w:val="BodyText"/>
        <w:spacing w:line="288" w:lineRule="auto"/>
        <w:ind w:right="80"/>
      </w:pPr>
      <w:r>
        <w:rPr>
          <w:w w:val="115"/>
        </w:rPr>
        <w:t>Bryant</w:t>
      </w:r>
      <w:r>
        <w:rPr>
          <w:spacing w:val="-11"/>
          <w:w w:val="115"/>
        </w:rPr>
        <w:t> </w:t>
      </w:r>
      <w:r>
        <w:rPr>
          <w:w w:val="115"/>
        </w:rPr>
        <w:t>Lister</w:t>
      </w:r>
      <w:r>
        <w:rPr>
          <w:spacing w:val="-11"/>
          <w:w w:val="115"/>
        </w:rPr>
        <w:t> </w:t>
      </w:r>
      <w:r>
        <w:rPr>
          <w:w w:val="115"/>
        </w:rPr>
        <w:t>built</w:t>
      </w:r>
      <w:r>
        <w:rPr>
          <w:spacing w:val="-11"/>
          <w:w w:val="115"/>
        </w:rPr>
        <w:t> </w:t>
      </w:r>
      <w:r>
        <w:rPr>
          <w:w w:val="115"/>
        </w:rPr>
        <w:t>his</w:t>
      </w:r>
      <w:r>
        <w:rPr>
          <w:spacing w:val="-11"/>
          <w:w w:val="115"/>
        </w:rPr>
        <w:t> </w:t>
      </w:r>
      <w:r>
        <w:rPr>
          <w:w w:val="115"/>
        </w:rPr>
        <w:t>career</w:t>
      </w:r>
      <w:r>
        <w:rPr>
          <w:spacing w:val="-11"/>
          <w:w w:val="115"/>
        </w:rPr>
        <w:t> </w:t>
      </w:r>
      <w:r>
        <w:rPr>
          <w:w w:val="115"/>
        </w:rPr>
        <w:t>at</w:t>
      </w:r>
      <w:r>
        <w:rPr>
          <w:spacing w:val="-11"/>
          <w:w w:val="115"/>
        </w:rPr>
        <w:t> </w:t>
      </w:r>
      <w:r>
        <w:rPr>
          <w:w w:val="115"/>
        </w:rPr>
        <w:t>the</w:t>
      </w:r>
      <w:r>
        <w:rPr>
          <w:spacing w:val="-11"/>
          <w:w w:val="115"/>
        </w:rPr>
        <w:t> </w:t>
      </w:r>
      <w:r>
        <w:rPr>
          <w:w w:val="115"/>
        </w:rPr>
        <w:t>intersection</w:t>
      </w:r>
      <w:r>
        <w:rPr>
          <w:spacing w:val="-11"/>
          <w:w w:val="115"/>
        </w:rPr>
        <w:t> </w:t>
      </w:r>
      <w:r>
        <w:rPr>
          <w:w w:val="115"/>
        </w:rPr>
        <w:t>of</w:t>
      </w:r>
      <w:r>
        <w:rPr>
          <w:spacing w:val="-11"/>
          <w:w w:val="115"/>
        </w:rPr>
        <w:t> </w:t>
      </w:r>
      <w:r>
        <w:rPr>
          <w:w w:val="115"/>
        </w:rPr>
        <w:t>healthcare</w:t>
      </w:r>
      <w:r>
        <w:rPr>
          <w:spacing w:val="-11"/>
          <w:w w:val="115"/>
        </w:rPr>
        <w:t> </w:t>
      </w:r>
      <w:r>
        <w:rPr>
          <w:w w:val="115"/>
        </w:rPr>
        <w:t>complexity</w:t>
      </w:r>
      <w:r>
        <w:rPr>
          <w:spacing w:val="-11"/>
          <w:w w:val="115"/>
        </w:rPr>
        <w:t> </w:t>
      </w:r>
      <w:r>
        <w:rPr>
          <w:w w:val="115"/>
        </w:rPr>
        <w:t>and</w:t>
      </w:r>
      <w:r>
        <w:rPr>
          <w:spacing w:val="-11"/>
          <w:w w:val="115"/>
        </w:rPr>
        <w:t> </w:t>
      </w:r>
      <w:r>
        <w:rPr>
          <w:w w:val="115"/>
        </w:rPr>
        <w:t>data </w:t>
      </w:r>
      <w:r>
        <w:rPr>
          <w:w w:val="110"/>
        </w:rPr>
        <w:t>discipline. For over 25 years, he has operated in environments where data is not merely </w:t>
      </w:r>
      <w:r>
        <w:rPr>
          <w:w w:val="115"/>
        </w:rPr>
        <w:t>an</w:t>
      </w:r>
      <w:r>
        <w:rPr>
          <w:spacing w:val="-8"/>
          <w:w w:val="115"/>
        </w:rPr>
        <w:t> </w:t>
      </w:r>
      <w:r>
        <w:rPr>
          <w:w w:val="115"/>
        </w:rPr>
        <w:t>asset</w:t>
      </w:r>
      <w:r>
        <w:rPr>
          <w:spacing w:val="-8"/>
          <w:w w:val="115"/>
        </w:rPr>
        <w:t> </w:t>
      </w:r>
      <w:r>
        <w:rPr>
          <w:w w:val="115"/>
        </w:rPr>
        <w:t>but</w:t>
      </w:r>
      <w:r>
        <w:rPr>
          <w:spacing w:val="-8"/>
          <w:w w:val="115"/>
        </w:rPr>
        <w:t> </w:t>
      </w:r>
      <w:r>
        <w:rPr>
          <w:w w:val="115"/>
        </w:rPr>
        <w:t>a</w:t>
      </w:r>
      <w:r>
        <w:rPr>
          <w:spacing w:val="-8"/>
          <w:w w:val="115"/>
        </w:rPr>
        <w:t> </w:t>
      </w:r>
      <w:r>
        <w:rPr>
          <w:w w:val="115"/>
        </w:rPr>
        <w:t>regulated,</w:t>
      </w:r>
      <w:r>
        <w:rPr>
          <w:spacing w:val="-8"/>
          <w:w w:val="115"/>
        </w:rPr>
        <w:t> </w:t>
      </w:r>
      <w:r>
        <w:rPr>
          <w:w w:val="115"/>
        </w:rPr>
        <w:t>protected,</w:t>
      </w:r>
      <w:r>
        <w:rPr>
          <w:spacing w:val="-8"/>
          <w:w w:val="115"/>
        </w:rPr>
        <w:t> </w:t>
      </w:r>
      <w:r>
        <w:rPr>
          <w:w w:val="115"/>
        </w:rPr>
        <w:t>and</w:t>
      </w:r>
      <w:r>
        <w:rPr>
          <w:spacing w:val="-8"/>
          <w:w w:val="115"/>
        </w:rPr>
        <w:t> </w:t>
      </w:r>
      <w:r>
        <w:rPr>
          <w:w w:val="115"/>
        </w:rPr>
        <w:t>strategically</w:t>
      </w:r>
      <w:r>
        <w:rPr>
          <w:spacing w:val="-8"/>
          <w:w w:val="115"/>
        </w:rPr>
        <w:t> </w:t>
      </w:r>
      <w:r>
        <w:rPr>
          <w:w w:val="115"/>
        </w:rPr>
        <w:t>contested</w:t>
      </w:r>
      <w:r>
        <w:rPr>
          <w:spacing w:val="-8"/>
          <w:w w:val="115"/>
        </w:rPr>
        <w:t> </w:t>
      </w:r>
      <w:r>
        <w:rPr>
          <w:w w:val="115"/>
        </w:rPr>
        <w:t>resource.</w:t>
      </w:r>
      <w:r>
        <w:rPr>
          <w:spacing w:val="-8"/>
          <w:w w:val="115"/>
        </w:rPr>
        <w:t> </w:t>
      </w:r>
      <w:r>
        <w:rPr>
          <w:w w:val="115"/>
        </w:rPr>
        <w:t>His</w:t>
      </w:r>
      <w:r>
        <w:rPr>
          <w:spacing w:val="-8"/>
          <w:w w:val="115"/>
        </w:rPr>
        <w:t> </w:t>
      </w:r>
      <w:r>
        <w:rPr>
          <w:w w:val="115"/>
        </w:rPr>
        <w:t>path</w:t>
      </w:r>
      <w:r>
        <w:rPr>
          <w:spacing w:val="-8"/>
          <w:w w:val="115"/>
        </w:rPr>
        <w:t> </w:t>
      </w:r>
      <w:r>
        <w:rPr>
          <w:w w:val="115"/>
        </w:rPr>
        <w:t>has taken</w:t>
      </w:r>
      <w:r>
        <w:rPr>
          <w:spacing w:val="-15"/>
          <w:w w:val="115"/>
        </w:rPr>
        <w:t> </w:t>
      </w:r>
      <w:r>
        <w:rPr>
          <w:w w:val="115"/>
        </w:rPr>
        <w:t>him</w:t>
      </w:r>
      <w:r>
        <w:rPr>
          <w:spacing w:val="-15"/>
          <w:w w:val="115"/>
        </w:rPr>
        <w:t> </w:t>
      </w:r>
      <w:r>
        <w:rPr>
          <w:w w:val="115"/>
        </w:rPr>
        <w:t>from</w:t>
      </w:r>
      <w:r>
        <w:rPr>
          <w:spacing w:val="-15"/>
          <w:w w:val="115"/>
        </w:rPr>
        <w:t> </w:t>
      </w:r>
      <w:r>
        <w:rPr>
          <w:w w:val="115"/>
        </w:rPr>
        <w:t>hands-on</w:t>
      </w:r>
      <w:r>
        <w:rPr>
          <w:spacing w:val="-15"/>
          <w:w w:val="115"/>
        </w:rPr>
        <w:t> </w:t>
      </w:r>
      <w:r>
        <w:rPr>
          <w:w w:val="115"/>
        </w:rPr>
        <w:t>software</w:t>
      </w:r>
      <w:r>
        <w:rPr>
          <w:spacing w:val="-15"/>
          <w:w w:val="115"/>
        </w:rPr>
        <w:t> </w:t>
      </w:r>
      <w:r>
        <w:rPr>
          <w:w w:val="115"/>
        </w:rPr>
        <w:t>delivery</w:t>
      </w:r>
      <w:r>
        <w:rPr>
          <w:spacing w:val="-15"/>
          <w:w w:val="115"/>
        </w:rPr>
        <w:t> </w:t>
      </w:r>
      <w:r>
        <w:rPr>
          <w:w w:val="115"/>
        </w:rPr>
        <w:t>through</w:t>
      </w:r>
      <w:r>
        <w:rPr>
          <w:spacing w:val="-15"/>
          <w:w w:val="115"/>
        </w:rPr>
        <w:t> </w:t>
      </w:r>
      <w:r>
        <w:rPr>
          <w:w w:val="115"/>
        </w:rPr>
        <w:t>some</w:t>
      </w:r>
      <w:r>
        <w:rPr>
          <w:spacing w:val="-15"/>
          <w:w w:val="115"/>
        </w:rPr>
        <w:t> </w:t>
      </w:r>
      <w:r>
        <w:rPr>
          <w:w w:val="115"/>
        </w:rPr>
        <w:t>of</w:t>
      </w:r>
      <w:r>
        <w:rPr>
          <w:spacing w:val="-15"/>
          <w:w w:val="115"/>
        </w:rPr>
        <w:t> </w:t>
      </w:r>
      <w:r>
        <w:rPr>
          <w:w w:val="115"/>
        </w:rPr>
        <w:t>the</w:t>
      </w:r>
      <w:r>
        <w:rPr>
          <w:spacing w:val="-15"/>
          <w:w w:val="115"/>
        </w:rPr>
        <w:t> </w:t>
      </w:r>
      <w:r>
        <w:rPr>
          <w:w w:val="115"/>
        </w:rPr>
        <w:t>largest</w:t>
      </w:r>
      <w:r>
        <w:rPr>
          <w:spacing w:val="-15"/>
          <w:w w:val="115"/>
        </w:rPr>
        <w:t> </w:t>
      </w:r>
      <w:r>
        <w:rPr>
          <w:w w:val="115"/>
        </w:rPr>
        <w:t>public-sector healthcare</w:t>
      </w:r>
      <w:r>
        <w:rPr>
          <w:spacing w:val="-11"/>
          <w:w w:val="115"/>
        </w:rPr>
        <w:t> </w:t>
      </w:r>
      <w:r>
        <w:rPr>
          <w:w w:val="115"/>
        </w:rPr>
        <w:t>operations</w:t>
      </w:r>
      <w:r>
        <w:rPr>
          <w:spacing w:val="-11"/>
          <w:w w:val="115"/>
        </w:rPr>
        <w:t> </w:t>
      </w:r>
      <w:r>
        <w:rPr>
          <w:w w:val="115"/>
        </w:rPr>
        <w:t>in</w:t>
      </w:r>
      <w:r>
        <w:rPr>
          <w:spacing w:val="-11"/>
          <w:w w:val="115"/>
        </w:rPr>
        <w:t> </w:t>
      </w:r>
      <w:r>
        <w:rPr>
          <w:w w:val="115"/>
        </w:rPr>
        <w:t>the</w:t>
      </w:r>
      <w:r>
        <w:rPr>
          <w:spacing w:val="-11"/>
          <w:w w:val="115"/>
        </w:rPr>
        <w:t> </w:t>
      </w:r>
      <w:r>
        <w:rPr>
          <w:w w:val="115"/>
        </w:rPr>
        <w:t>United</w:t>
      </w:r>
      <w:r>
        <w:rPr>
          <w:spacing w:val="-11"/>
          <w:w w:val="115"/>
        </w:rPr>
        <w:t> </w:t>
      </w:r>
      <w:r>
        <w:rPr>
          <w:w w:val="115"/>
        </w:rPr>
        <w:t>States,</w:t>
      </w:r>
      <w:r>
        <w:rPr>
          <w:spacing w:val="-11"/>
          <w:w w:val="115"/>
        </w:rPr>
        <w:t> </w:t>
      </w:r>
      <w:r>
        <w:rPr>
          <w:w w:val="115"/>
        </w:rPr>
        <w:t>and</w:t>
      </w:r>
      <w:r>
        <w:rPr>
          <w:spacing w:val="-11"/>
          <w:w w:val="115"/>
        </w:rPr>
        <w:t> </w:t>
      </w:r>
      <w:r>
        <w:rPr>
          <w:w w:val="115"/>
        </w:rPr>
        <w:t>most</w:t>
      </w:r>
      <w:r>
        <w:rPr>
          <w:spacing w:val="-11"/>
          <w:w w:val="115"/>
        </w:rPr>
        <w:t> </w:t>
      </w:r>
      <w:r>
        <w:rPr>
          <w:w w:val="115"/>
        </w:rPr>
        <w:t>recently</w:t>
      </w:r>
      <w:r>
        <w:rPr>
          <w:spacing w:val="-11"/>
          <w:w w:val="115"/>
        </w:rPr>
        <w:t> </w:t>
      </w:r>
      <w:r>
        <w:rPr>
          <w:w w:val="115"/>
        </w:rPr>
        <w:t>into</w:t>
      </w:r>
      <w:r>
        <w:rPr>
          <w:spacing w:val="-11"/>
          <w:w w:val="115"/>
        </w:rPr>
        <w:t> </w:t>
      </w:r>
      <w:r>
        <w:rPr>
          <w:w w:val="115"/>
        </w:rPr>
        <w:t>the</w:t>
      </w:r>
      <w:r>
        <w:rPr>
          <w:spacing w:val="-11"/>
          <w:w w:val="115"/>
        </w:rPr>
        <w:t> </w:t>
      </w:r>
      <w:r>
        <w:rPr>
          <w:w w:val="115"/>
        </w:rPr>
        <w:t>high-growth, private-equity</w:t>
      </w:r>
      <w:r>
        <w:rPr>
          <w:spacing w:val="-18"/>
          <w:w w:val="115"/>
        </w:rPr>
        <w:t> </w:t>
      </w:r>
      <w:r>
        <w:rPr>
          <w:w w:val="115"/>
        </w:rPr>
        <w:t>pressure</w:t>
      </w:r>
      <w:r>
        <w:rPr>
          <w:spacing w:val="-17"/>
          <w:w w:val="115"/>
        </w:rPr>
        <w:t> </w:t>
      </w:r>
      <w:r>
        <w:rPr>
          <w:w w:val="115"/>
        </w:rPr>
        <w:t>of</w:t>
      </w:r>
      <w:r>
        <w:rPr>
          <w:spacing w:val="-17"/>
          <w:w w:val="115"/>
        </w:rPr>
        <w:t> </w:t>
      </w:r>
      <w:r>
        <w:rPr>
          <w:w w:val="115"/>
        </w:rPr>
        <w:t>a</w:t>
      </w:r>
      <w:r>
        <w:rPr>
          <w:spacing w:val="-17"/>
          <w:w w:val="115"/>
        </w:rPr>
        <w:t> </w:t>
      </w:r>
      <w:r>
        <w:rPr>
          <w:w w:val="115"/>
        </w:rPr>
        <w:t>$200M</w:t>
      </w:r>
      <w:r>
        <w:rPr>
          <w:spacing w:val="-18"/>
          <w:w w:val="115"/>
        </w:rPr>
        <w:t> </w:t>
      </w:r>
      <w:r>
        <w:rPr>
          <w:w w:val="115"/>
        </w:rPr>
        <w:t>manufacturer</w:t>
      </w:r>
      <w:r>
        <w:rPr>
          <w:spacing w:val="-17"/>
          <w:w w:val="115"/>
        </w:rPr>
        <w:t> </w:t>
      </w:r>
      <w:r>
        <w:rPr>
          <w:w w:val="115"/>
        </w:rPr>
        <w:t>scaling</w:t>
      </w:r>
      <w:r>
        <w:rPr>
          <w:spacing w:val="-17"/>
          <w:w w:val="115"/>
        </w:rPr>
        <w:t> </w:t>
      </w:r>
      <w:r>
        <w:rPr>
          <w:w w:val="115"/>
        </w:rPr>
        <w:t>from</w:t>
      </w:r>
      <w:r>
        <w:rPr>
          <w:spacing w:val="-17"/>
          <w:w w:val="115"/>
        </w:rPr>
        <w:t> </w:t>
      </w:r>
      <w:r>
        <w:rPr>
          <w:w w:val="115"/>
        </w:rPr>
        <w:t>regional</w:t>
      </w:r>
      <w:r>
        <w:rPr>
          <w:spacing w:val="-18"/>
          <w:w w:val="115"/>
        </w:rPr>
        <w:t> </w:t>
      </w:r>
      <w:r>
        <w:rPr>
          <w:w w:val="115"/>
        </w:rPr>
        <w:t>player</w:t>
      </w:r>
      <w:r>
        <w:rPr>
          <w:spacing w:val="-17"/>
          <w:w w:val="115"/>
        </w:rPr>
        <w:t> </w:t>
      </w:r>
      <w:r>
        <w:rPr>
          <w:w w:val="115"/>
        </w:rPr>
        <w:t>to national brand.</w:t>
      </w:r>
    </w:p>
    <w:p>
      <w:pPr>
        <w:pStyle w:val="BodyText"/>
        <w:spacing w:before="1"/>
        <w:ind w:left="0"/>
      </w:pPr>
    </w:p>
    <w:p>
      <w:pPr>
        <w:pStyle w:val="BodyText"/>
        <w:spacing w:line="288" w:lineRule="auto"/>
      </w:pPr>
      <w:r>
        <w:rPr>
          <w:spacing w:val="-2"/>
          <w:w w:val="115"/>
        </w:rPr>
        <w:t>At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the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Oregon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Health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Authority,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Bryant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did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not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simply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manage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data.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He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built</w:t>
      </w:r>
      <w:r>
        <w:rPr>
          <w:spacing w:val="-13"/>
          <w:w w:val="115"/>
        </w:rPr>
        <w:t> </w:t>
      </w:r>
      <w:r>
        <w:rPr>
          <w:spacing w:val="-2"/>
          <w:w w:val="115"/>
        </w:rPr>
        <w:t>the </w:t>
      </w:r>
      <w:r>
        <w:rPr>
          <w:w w:val="115"/>
        </w:rPr>
        <w:t>governance</w:t>
      </w:r>
      <w:r>
        <w:rPr>
          <w:spacing w:val="-10"/>
          <w:w w:val="115"/>
        </w:rPr>
        <w:t> </w:t>
      </w:r>
      <w:r>
        <w:rPr>
          <w:w w:val="115"/>
        </w:rPr>
        <w:t>infrastructure</w:t>
      </w:r>
      <w:r>
        <w:rPr>
          <w:spacing w:val="-10"/>
          <w:w w:val="115"/>
        </w:rPr>
        <w:t> </w:t>
      </w:r>
      <w:r>
        <w:rPr>
          <w:w w:val="115"/>
        </w:rPr>
        <w:t>that</w:t>
      </w:r>
      <w:r>
        <w:rPr>
          <w:spacing w:val="-10"/>
          <w:w w:val="115"/>
        </w:rPr>
        <w:t> </w:t>
      </w:r>
      <w:r>
        <w:rPr>
          <w:w w:val="115"/>
        </w:rPr>
        <w:t>allowed</w:t>
      </w:r>
      <w:r>
        <w:rPr>
          <w:spacing w:val="-10"/>
          <w:w w:val="115"/>
        </w:rPr>
        <w:t> </w:t>
      </w:r>
      <w:r>
        <w:rPr>
          <w:w w:val="115"/>
        </w:rPr>
        <w:t>one</w:t>
      </w:r>
      <w:r>
        <w:rPr>
          <w:spacing w:val="-10"/>
          <w:w w:val="115"/>
        </w:rPr>
        <w:t> </w:t>
      </w:r>
      <w:r>
        <w:rPr>
          <w:w w:val="115"/>
        </w:rPr>
        <w:t>of</w:t>
      </w:r>
      <w:r>
        <w:rPr>
          <w:spacing w:val="-10"/>
          <w:w w:val="115"/>
        </w:rPr>
        <w:t> </w:t>
      </w:r>
      <w:r>
        <w:rPr>
          <w:w w:val="115"/>
        </w:rPr>
        <w:t>the</w:t>
      </w:r>
      <w:r>
        <w:rPr>
          <w:spacing w:val="-10"/>
          <w:w w:val="115"/>
        </w:rPr>
        <w:t> </w:t>
      </w:r>
      <w:r>
        <w:rPr>
          <w:w w:val="115"/>
        </w:rPr>
        <w:t>nation's</w:t>
      </w:r>
      <w:r>
        <w:rPr>
          <w:spacing w:val="-10"/>
          <w:w w:val="115"/>
        </w:rPr>
        <w:t> </w:t>
      </w:r>
      <w:r>
        <w:rPr>
          <w:w w:val="115"/>
        </w:rPr>
        <w:t>largest</w:t>
      </w:r>
      <w:r>
        <w:rPr>
          <w:spacing w:val="-10"/>
          <w:w w:val="115"/>
        </w:rPr>
        <w:t> </w:t>
      </w:r>
      <w:r>
        <w:rPr>
          <w:w w:val="115"/>
        </w:rPr>
        <w:t>public</w:t>
      </w:r>
      <w:r>
        <w:rPr>
          <w:spacing w:val="-10"/>
          <w:w w:val="115"/>
        </w:rPr>
        <w:t> </w:t>
      </w:r>
      <w:r>
        <w:rPr>
          <w:w w:val="115"/>
        </w:rPr>
        <w:t>health organizations</w:t>
      </w:r>
      <w:r>
        <w:rPr>
          <w:spacing w:val="-14"/>
          <w:w w:val="115"/>
        </w:rPr>
        <w:t> </w:t>
      </w:r>
      <w:r>
        <w:rPr>
          <w:w w:val="115"/>
        </w:rPr>
        <w:t>to</w:t>
      </w:r>
      <w:r>
        <w:rPr>
          <w:spacing w:val="-14"/>
          <w:w w:val="115"/>
        </w:rPr>
        <w:t> </w:t>
      </w:r>
      <w:r>
        <w:rPr>
          <w:w w:val="115"/>
        </w:rPr>
        <w:t>trust</w:t>
      </w:r>
      <w:r>
        <w:rPr>
          <w:spacing w:val="-14"/>
          <w:w w:val="115"/>
        </w:rPr>
        <w:t> </w:t>
      </w:r>
      <w:r>
        <w:rPr>
          <w:w w:val="115"/>
        </w:rPr>
        <w:t>its</w:t>
      </w:r>
      <w:r>
        <w:rPr>
          <w:spacing w:val="-14"/>
          <w:w w:val="115"/>
        </w:rPr>
        <w:t> </w:t>
      </w:r>
      <w:r>
        <w:rPr>
          <w:w w:val="115"/>
        </w:rPr>
        <w:t>own</w:t>
      </w:r>
      <w:r>
        <w:rPr>
          <w:spacing w:val="-14"/>
          <w:w w:val="115"/>
        </w:rPr>
        <w:t> </w:t>
      </w:r>
      <w:r>
        <w:rPr>
          <w:w w:val="115"/>
        </w:rPr>
        <w:t>information.</w:t>
      </w:r>
      <w:r>
        <w:rPr>
          <w:spacing w:val="-14"/>
          <w:w w:val="115"/>
        </w:rPr>
        <w:t> </w:t>
      </w:r>
      <w:r>
        <w:rPr>
          <w:w w:val="115"/>
        </w:rPr>
        <w:t>He</w:t>
      </w:r>
      <w:r>
        <w:rPr>
          <w:spacing w:val="-14"/>
          <w:w w:val="115"/>
        </w:rPr>
        <w:t> </w:t>
      </w:r>
      <w:r>
        <w:rPr>
          <w:w w:val="115"/>
        </w:rPr>
        <w:t>developed</w:t>
      </w:r>
      <w:r>
        <w:rPr>
          <w:spacing w:val="-14"/>
          <w:w w:val="115"/>
        </w:rPr>
        <w:t> </w:t>
      </w:r>
      <w:r>
        <w:rPr>
          <w:w w:val="115"/>
        </w:rPr>
        <w:t>ownership</w:t>
      </w:r>
      <w:r>
        <w:rPr>
          <w:spacing w:val="-14"/>
          <w:w w:val="115"/>
        </w:rPr>
        <w:t> </w:t>
      </w:r>
      <w:r>
        <w:rPr>
          <w:w w:val="115"/>
        </w:rPr>
        <w:t>and</w:t>
      </w:r>
      <w:r>
        <w:rPr>
          <w:spacing w:val="-14"/>
          <w:w w:val="115"/>
        </w:rPr>
        <w:t> </w:t>
      </w:r>
      <w:r>
        <w:rPr>
          <w:w w:val="115"/>
        </w:rPr>
        <w:t>stewardship </w:t>
      </w:r>
      <w:r>
        <w:rPr>
          <w:w w:val="110"/>
        </w:rPr>
        <w:t>frameworks, metadata standards, and lifecycle controls across Medicaid, managed care, </w:t>
      </w:r>
      <w:r>
        <w:rPr>
          <w:w w:val="115"/>
        </w:rPr>
        <w:t>behavioral</w:t>
      </w:r>
      <w:r>
        <w:rPr>
          <w:spacing w:val="-13"/>
          <w:w w:val="115"/>
        </w:rPr>
        <w:t> </w:t>
      </w:r>
      <w:r>
        <w:rPr>
          <w:w w:val="115"/>
        </w:rPr>
        <w:t>health,</w:t>
      </w:r>
      <w:r>
        <w:rPr>
          <w:spacing w:val="-13"/>
          <w:w w:val="115"/>
        </w:rPr>
        <w:t> </w:t>
      </w:r>
      <w:r>
        <w:rPr>
          <w:w w:val="115"/>
        </w:rPr>
        <w:t>and</w:t>
      </w:r>
      <w:r>
        <w:rPr>
          <w:spacing w:val="-13"/>
          <w:w w:val="115"/>
        </w:rPr>
        <w:t> </w:t>
      </w:r>
      <w:r>
        <w:rPr>
          <w:w w:val="115"/>
        </w:rPr>
        <w:t>long-term</w:t>
      </w:r>
      <w:r>
        <w:rPr>
          <w:spacing w:val="-13"/>
          <w:w w:val="115"/>
        </w:rPr>
        <w:t> </w:t>
      </w:r>
      <w:r>
        <w:rPr>
          <w:w w:val="115"/>
        </w:rPr>
        <w:t>services.</w:t>
      </w:r>
      <w:r>
        <w:rPr>
          <w:spacing w:val="-20"/>
          <w:w w:val="115"/>
        </w:rPr>
        <w:t> </w:t>
      </w:r>
      <w:r>
        <w:rPr>
          <w:w w:val="115"/>
        </w:rPr>
        <w:t>When</w:t>
      </w:r>
      <w:r>
        <w:rPr>
          <w:spacing w:val="-13"/>
          <w:w w:val="115"/>
        </w:rPr>
        <w:t> </w:t>
      </w:r>
      <w:r>
        <w:rPr>
          <w:w w:val="115"/>
        </w:rPr>
        <w:t>a</w:t>
      </w:r>
      <w:r>
        <w:rPr>
          <w:spacing w:val="-13"/>
          <w:w w:val="115"/>
        </w:rPr>
        <w:t> </w:t>
      </w:r>
      <w:r>
        <w:rPr>
          <w:w w:val="115"/>
        </w:rPr>
        <w:t>major</w:t>
      </w:r>
      <w:r>
        <w:rPr>
          <w:spacing w:val="-13"/>
          <w:w w:val="115"/>
        </w:rPr>
        <w:t> </w:t>
      </w:r>
      <w:r>
        <w:rPr>
          <w:w w:val="115"/>
        </w:rPr>
        <w:t>breach</w:t>
      </w:r>
      <w:r>
        <w:rPr>
          <w:spacing w:val="-13"/>
          <w:w w:val="115"/>
        </w:rPr>
        <w:t> </w:t>
      </w:r>
      <w:r>
        <w:rPr>
          <w:w w:val="115"/>
        </w:rPr>
        <w:t>exposed</w:t>
      </w:r>
      <w:r>
        <w:rPr>
          <w:spacing w:val="-13"/>
          <w:w w:val="115"/>
        </w:rPr>
        <w:t> </w:t>
      </w:r>
      <w:r>
        <w:rPr>
          <w:w w:val="115"/>
        </w:rPr>
        <w:t>sensitive healthcare</w:t>
      </w:r>
      <w:r>
        <w:rPr>
          <w:spacing w:val="-11"/>
          <w:w w:val="115"/>
        </w:rPr>
        <w:t> </w:t>
      </w:r>
      <w:r>
        <w:rPr>
          <w:w w:val="115"/>
        </w:rPr>
        <w:t>information,</w:t>
      </w:r>
      <w:r>
        <w:rPr>
          <w:spacing w:val="-11"/>
          <w:w w:val="115"/>
        </w:rPr>
        <w:t> </w:t>
      </w:r>
      <w:r>
        <w:rPr>
          <w:w w:val="115"/>
        </w:rPr>
        <w:t>he</w:t>
      </w:r>
      <w:r>
        <w:rPr>
          <w:spacing w:val="-11"/>
          <w:w w:val="115"/>
        </w:rPr>
        <w:t> </w:t>
      </w:r>
      <w:r>
        <w:rPr>
          <w:w w:val="115"/>
        </w:rPr>
        <w:t>stepped</w:t>
      </w:r>
      <w:r>
        <w:rPr>
          <w:spacing w:val="-11"/>
          <w:w w:val="115"/>
        </w:rPr>
        <w:t> </w:t>
      </w:r>
      <w:r>
        <w:rPr>
          <w:w w:val="115"/>
        </w:rPr>
        <w:t>in</w:t>
      </w:r>
      <w:r>
        <w:rPr>
          <w:spacing w:val="-11"/>
          <w:w w:val="115"/>
        </w:rPr>
        <w:t> </w:t>
      </w:r>
      <w:r>
        <w:rPr>
          <w:w w:val="115"/>
        </w:rPr>
        <w:t>as</w:t>
      </w:r>
      <w:r>
        <w:rPr>
          <w:spacing w:val="-11"/>
          <w:w w:val="115"/>
        </w:rPr>
        <w:t> </w:t>
      </w:r>
      <w:r>
        <w:rPr>
          <w:w w:val="115"/>
        </w:rPr>
        <w:t>Interim</w:t>
      </w:r>
      <w:r>
        <w:rPr>
          <w:spacing w:val="-11"/>
          <w:w w:val="115"/>
        </w:rPr>
        <w:t> </w:t>
      </w:r>
      <w:r>
        <w:rPr>
          <w:w w:val="115"/>
        </w:rPr>
        <w:t>Chief</w:t>
      </w:r>
      <w:r>
        <w:rPr>
          <w:spacing w:val="-11"/>
          <w:w w:val="115"/>
        </w:rPr>
        <w:t> </w:t>
      </w:r>
      <w:r>
        <w:rPr>
          <w:w w:val="115"/>
        </w:rPr>
        <w:t>Information</w:t>
      </w:r>
      <w:r>
        <w:rPr>
          <w:spacing w:val="-11"/>
          <w:w w:val="115"/>
        </w:rPr>
        <w:t> </w:t>
      </w:r>
      <w:r>
        <w:rPr>
          <w:w w:val="115"/>
        </w:rPr>
        <w:t>Risk</w:t>
      </w:r>
      <w:r>
        <w:rPr>
          <w:spacing w:val="-11"/>
          <w:w w:val="115"/>
        </w:rPr>
        <w:t> </w:t>
      </w:r>
      <w:r>
        <w:rPr>
          <w:w w:val="115"/>
        </w:rPr>
        <w:t>Officer</w:t>
      </w:r>
      <w:r>
        <w:rPr>
          <w:spacing w:val="-11"/>
          <w:w w:val="115"/>
        </w:rPr>
        <w:t> </w:t>
      </w:r>
      <w:r>
        <w:rPr>
          <w:w w:val="115"/>
        </w:rPr>
        <w:t>and incident</w:t>
      </w:r>
      <w:r>
        <w:rPr>
          <w:spacing w:val="-16"/>
          <w:w w:val="115"/>
        </w:rPr>
        <w:t> </w:t>
      </w:r>
      <w:r>
        <w:rPr>
          <w:w w:val="115"/>
        </w:rPr>
        <w:t>commander,</w:t>
      </w:r>
      <w:r>
        <w:rPr>
          <w:spacing w:val="-16"/>
          <w:w w:val="115"/>
        </w:rPr>
        <w:t> </w:t>
      </w:r>
      <w:r>
        <w:rPr>
          <w:w w:val="115"/>
        </w:rPr>
        <w:t>coordinating</w:t>
      </w:r>
      <w:r>
        <w:rPr>
          <w:spacing w:val="-16"/>
          <w:w w:val="115"/>
        </w:rPr>
        <w:t> </w:t>
      </w:r>
      <w:r>
        <w:rPr>
          <w:w w:val="115"/>
        </w:rPr>
        <w:t>legal,</w:t>
      </w:r>
      <w:r>
        <w:rPr>
          <w:spacing w:val="-16"/>
          <w:w w:val="115"/>
        </w:rPr>
        <w:t> </w:t>
      </w:r>
      <w:r>
        <w:rPr>
          <w:w w:val="115"/>
        </w:rPr>
        <w:t>federal,</w:t>
      </w:r>
      <w:r>
        <w:rPr>
          <w:spacing w:val="-16"/>
          <w:w w:val="115"/>
        </w:rPr>
        <w:t> </w:t>
      </w:r>
      <w:r>
        <w:rPr>
          <w:w w:val="115"/>
        </w:rPr>
        <w:t>law-enforcement,</w:t>
      </w:r>
      <w:r>
        <w:rPr>
          <w:spacing w:val="-16"/>
          <w:w w:val="115"/>
        </w:rPr>
        <w:t> </w:t>
      </w:r>
      <w:r>
        <w:rPr>
          <w:w w:val="115"/>
        </w:rPr>
        <w:t>and</w:t>
      </w:r>
      <w:r>
        <w:rPr>
          <w:spacing w:val="-16"/>
          <w:w w:val="115"/>
        </w:rPr>
        <w:t> </w:t>
      </w:r>
      <w:r>
        <w:rPr>
          <w:w w:val="115"/>
        </w:rPr>
        <w:t>executive </w:t>
      </w:r>
      <w:r>
        <w:rPr>
          <w:w w:val="110"/>
        </w:rPr>
        <w:t>stakeholders while leading NIST 800-53-aligned remediation that restored control </w:t>
      </w:r>
      <w:r>
        <w:rPr>
          <w:w w:val="115"/>
        </w:rPr>
        <w:t>maturity and public trust.</w:t>
      </w:r>
    </w:p>
    <w:p>
      <w:pPr>
        <w:pStyle w:val="BodyText"/>
        <w:spacing w:line="288" w:lineRule="auto" w:before="140"/>
        <w:ind w:right="80"/>
      </w:pPr>
      <w:r>
        <w:rPr>
          <w:w w:val="110"/>
        </w:rPr>
        <w:t>What</w:t>
      </w:r>
      <w:r>
        <w:rPr>
          <w:spacing w:val="-12"/>
          <w:w w:val="110"/>
        </w:rPr>
        <w:t> </w:t>
      </w:r>
      <w:r>
        <w:rPr>
          <w:w w:val="110"/>
        </w:rPr>
        <w:t>distinguishes</w:t>
      </w:r>
      <w:r>
        <w:rPr>
          <w:spacing w:val="-12"/>
          <w:w w:val="110"/>
        </w:rPr>
        <w:t> </w:t>
      </w:r>
      <w:r>
        <w:rPr>
          <w:w w:val="110"/>
        </w:rPr>
        <w:t>Bryant</w:t>
      </w:r>
      <w:r>
        <w:rPr>
          <w:spacing w:val="-12"/>
          <w:w w:val="110"/>
        </w:rPr>
        <w:t> </w:t>
      </w:r>
      <w:r>
        <w:rPr>
          <w:w w:val="110"/>
        </w:rPr>
        <w:t>is</w:t>
      </w:r>
      <w:r>
        <w:rPr>
          <w:spacing w:val="-12"/>
          <w:w w:val="110"/>
        </w:rPr>
        <w:t> </w:t>
      </w:r>
      <w:r>
        <w:rPr>
          <w:w w:val="110"/>
        </w:rPr>
        <w:t>his</w:t>
      </w:r>
      <w:r>
        <w:rPr>
          <w:spacing w:val="-12"/>
          <w:w w:val="110"/>
        </w:rPr>
        <w:t> </w:t>
      </w:r>
      <w:r>
        <w:rPr>
          <w:w w:val="110"/>
        </w:rPr>
        <w:t>ability</w:t>
      </w:r>
      <w:r>
        <w:rPr>
          <w:spacing w:val="-12"/>
          <w:w w:val="110"/>
        </w:rPr>
        <w:t> </w:t>
      </w:r>
      <w:r>
        <w:rPr>
          <w:w w:val="110"/>
        </w:rPr>
        <w:t>to</w:t>
      </w:r>
      <w:r>
        <w:rPr>
          <w:spacing w:val="-12"/>
          <w:w w:val="110"/>
        </w:rPr>
        <w:t> </w:t>
      </w:r>
      <w:r>
        <w:rPr>
          <w:w w:val="110"/>
        </w:rPr>
        <w:t>translate</w:t>
      </w:r>
      <w:r>
        <w:rPr>
          <w:spacing w:val="-12"/>
          <w:w w:val="110"/>
        </w:rPr>
        <w:t> </w:t>
      </w:r>
      <w:r>
        <w:rPr>
          <w:w w:val="110"/>
        </w:rPr>
        <w:t>governance</w:t>
      </w:r>
      <w:r>
        <w:rPr>
          <w:spacing w:val="-12"/>
          <w:w w:val="110"/>
        </w:rPr>
        <w:t> </w:t>
      </w:r>
      <w:r>
        <w:rPr>
          <w:w w:val="110"/>
        </w:rPr>
        <w:t>into</w:t>
      </w:r>
      <w:r>
        <w:rPr>
          <w:spacing w:val="-12"/>
          <w:w w:val="110"/>
        </w:rPr>
        <w:t> </w:t>
      </w:r>
      <w:r>
        <w:rPr>
          <w:w w:val="110"/>
        </w:rPr>
        <w:t>velocity.</w:t>
      </w:r>
      <w:r>
        <w:rPr>
          <w:spacing w:val="-12"/>
          <w:w w:val="110"/>
        </w:rPr>
        <w:t> </w:t>
      </w:r>
      <w:r>
        <w:rPr>
          <w:w w:val="110"/>
        </w:rPr>
        <w:t>At</w:t>
      </w:r>
      <w:r>
        <w:rPr>
          <w:spacing w:val="-12"/>
          <w:w w:val="110"/>
        </w:rPr>
        <w:t> </w:t>
      </w:r>
      <w:r>
        <w:rPr>
          <w:w w:val="110"/>
        </w:rPr>
        <w:t>L.A.B. Golf, recruited after private-equity investment, he built the company's first enterprise data strategy and responsible AI governance framework from nothing. He established decision rights, portfolio governance, and cross-functional accountability across ERP, CRM, e-commerce, and analytics platforms. He did this not by slowing the business down, but by giving it the controls required to scale without breaking.</w:t>
      </w:r>
    </w:p>
    <w:p>
      <w:pPr>
        <w:pStyle w:val="BodyText"/>
        <w:spacing w:after="0" w:line="288" w:lineRule="auto"/>
        <w:sectPr>
          <w:type w:val="continuous"/>
          <w:pgSz w:w="11900" w:h="16840"/>
          <w:pgMar w:top="740" w:bottom="280" w:left="1133" w:right="1275"/>
        </w:sectPr>
      </w:pPr>
    </w:p>
    <w:p>
      <w:pPr>
        <w:pStyle w:val="BodyText"/>
        <w:spacing w:line="288" w:lineRule="auto" w:before="6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558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2765"/>
                <wp:effectExtent l="0" t="0" r="0" b="0"/>
                <wp:wrapNone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7556500" cy="10692765"/>
                          <a:chExt cx="7556500" cy="10692765"/>
                        </a:xfrm>
                      </wpg:grpSpPr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991" cy="106923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95249" y="95249"/>
                            <a:ext cx="7372350" cy="1050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72350" h="10506075">
                                <a:moveTo>
                                  <a:pt x="7372349" y="10506074"/>
                                </a:moveTo>
                                <a:lnTo>
                                  <a:pt x="0" y="10506074"/>
                                </a:lnTo>
                                <a:lnTo>
                                  <a:pt x="0" y="0"/>
                                </a:lnTo>
                                <a:lnTo>
                                  <a:pt x="7372349" y="0"/>
                                </a:lnTo>
                                <a:lnTo>
                                  <a:pt x="7372349" y="105060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595pt;height:841.95pt;mso-position-horizontal-relative:page;mso-position-vertical-relative:page;z-index:-15760896" id="docshapegroup4" coordorigin="0,0" coordsize="11900,16839">
                <v:shape style="position:absolute;left:0;top:0;width:11900;height:16839" type="#_x0000_t75" id="docshape5" stroked="false">
                  <v:imagedata r:id="rId5" o:title=""/>
                </v:shape>
                <v:rect style="position:absolute;left:150;top:150;width:11610;height:16545" id="docshape6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w w:val="115"/>
        </w:rPr>
        <w:t>For</w:t>
      </w:r>
      <w:r>
        <w:rPr>
          <w:spacing w:val="-18"/>
          <w:w w:val="115"/>
        </w:rPr>
        <w:t> </w:t>
      </w:r>
      <w:r>
        <w:rPr>
          <w:w w:val="115"/>
        </w:rPr>
        <w:t>Trella</w:t>
      </w:r>
      <w:r>
        <w:rPr>
          <w:spacing w:val="-16"/>
          <w:w w:val="115"/>
        </w:rPr>
        <w:t> </w:t>
      </w:r>
      <w:r>
        <w:rPr>
          <w:w w:val="115"/>
        </w:rPr>
        <w:t>Health,</w:t>
      </w:r>
      <w:r>
        <w:rPr>
          <w:spacing w:val="-15"/>
          <w:w w:val="115"/>
        </w:rPr>
        <w:t> </w:t>
      </w:r>
      <w:r>
        <w:rPr>
          <w:w w:val="115"/>
        </w:rPr>
        <w:t>Bryant</w:t>
      </w:r>
      <w:r>
        <w:rPr>
          <w:spacing w:val="-15"/>
          <w:w w:val="115"/>
        </w:rPr>
        <w:t> </w:t>
      </w:r>
      <w:r>
        <w:rPr>
          <w:w w:val="115"/>
        </w:rPr>
        <w:t>offers</w:t>
      </w:r>
      <w:r>
        <w:rPr>
          <w:spacing w:val="-15"/>
          <w:w w:val="115"/>
        </w:rPr>
        <w:t> </w:t>
      </w:r>
      <w:r>
        <w:rPr>
          <w:w w:val="115"/>
        </w:rPr>
        <w:t>a</w:t>
      </w:r>
      <w:r>
        <w:rPr>
          <w:spacing w:val="-15"/>
          <w:w w:val="115"/>
        </w:rPr>
        <w:t> </w:t>
      </w:r>
      <w:r>
        <w:rPr>
          <w:w w:val="115"/>
        </w:rPr>
        <w:t>rare</w:t>
      </w:r>
      <w:r>
        <w:rPr>
          <w:spacing w:val="-15"/>
          <w:w w:val="115"/>
        </w:rPr>
        <w:t> </w:t>
      </w:r>
      <w:r>
        <w:rPr>
          <w:w w:val="115"/>
        </w:rPr>
        <w:t>combination:</w:t>
      </w:r>
      <w:r>
        <w:rPr>
          <w:spacing w:val="-15"/>
          <w:w w:val="115"/>
        </w:rPr>
        <w:t> </w:t>
      </w:r>
      <w:r>
        <w:rPr>
          <w:w w:val="115"/>
        </w:rPr>
        <w:t>deep</w:t>
      </w:r>
      <w:r>
        <w:rPr>
          <w:spacing w:val="-15"/>
          <w:w w:val="115"/>
        </w:rPr>
        <w:t> </w:t>
      </w:r>
      <w:r>
        <w:rPr>
          <w:w w:val="115"/>
        </w:rPr>
        <w:t>healthcare</w:t>
      </w:r>
      <w:r>
        <w:rPr>
          <w:spacing w:val="-15"/>
          <w:w w:val="115"/>
        </w:rPr>
        <w:t> </w:t>
      </w:r>
      <w:r>
        <w:rPr>
          <w:w w:val="115"/>
        </w:rPr>
        <w:t>data</w:t>
      </w:r>
      <w:r>
        <w:rPr>
          <w:spacing w:val="-15"/>
          <w:w w:val="115"/>
        </w:rPr>
        <w:t> </w:t>
      </w:r>
      <w:r>
        <w:rPr>
          <w:w w:val="115"/>
        </w:rPr>
        <w:t>governance </w:t>
      </w:r>
      <w:r>
        <w:rPr>
          <w:spacing w:val="-2"/>
          <w:w w:val="115"/>
        </w:rPr>
        <w:t>rooted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in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HIPAA,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PHI,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and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claims-clinical-operational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integration,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paired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with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recent experience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building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AI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oversight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and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data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strategy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in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a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rapid-growth,</w:t>
      </w:r>
      <w:r>
        <w:rPr>
          <w:spacing w:val="-9"/>
          <w:w w:val="115"/>
        </w:rPr>
        <w:t> </w:t>
      </w:r>
      <w:r>
        <w:rPr>
          <w:spacing w:val="-2"/>
          <w:w w:val="115"/>
        </w:rPr>
        <w:t>investor-backed environment.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He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understands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that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post-acute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care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data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fragmentation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is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not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a</w:t>
      </w:r>
      <w:r>
        <w:rPr>
          <w:spacing w:val="-8"/>
          <w:w w:val="115"/>
        </w:rPr>
        <w:t> </w:t>
      </w:r>
      <w:r>
        <w:rPr>
          <w:spacing w:val="-2"/>
          <w:w w:val="115"/>
        </w:rPr>
        <w:t>technical </w:t>
      </w:r>
      <w:r>
        <w:rPr>
          <w:w w:val="115"/>
        </w:rPr>
        <w:t>problem</w:t>
      </w:r>
      <w:r>
        <w:rPr>
          <w:spacing w:val="-10"/>
          <w:w w:val="115"/>
        </w:rPr>
        <w:t> </w:t>
      </w:r>
      <w:r>
        <w:rPr>
          <w:w w:val="115"/>
        </w:rPr>
        <w:t>alone.</w:t>
      </w:r>
      <w:r>
        <w:rPr>
          <w:spacing w:val="-10"/>
          <w:w w:val="115"/>
        </w:rPr>
        <w:t> </w:t>
      </w:r>
      <w:r>
        <w:rPr>
          <w:w w:val="115"/>
        </w:rPr>
        <w:t>It</w:t>
      </w:r>
      <w:r>
        <w:rPr>
          <w:spacing w:val="-10"/>
          <w:w w:val="115"/>
        </w:rPr>
        <w:t> </w:t>
      </w:r>
      <w:r>
        <w:rPr>
          <w:w w:val="115"/>
        </w:rPr>
        <w:t>is</w:t>
      </w:r>
      <w:r>
        <w:rPr>
          <w:spacing w:val="-10"/>
          <w:w w:val="115"/>
        </w:rPr>
        <w:t> </w:t>
      </w:r>
      <w:r>
        <w:rPr>
          <w:w w:val="115"/>
        </w:rPr>
        <w:t>a</w:t>
      </w:r>
      <w:r>
        <w:rPr>
          <w:spacing w:val="-10"/>
          <w:w w:val="115"/>
        </w:rPr>
        <w:t> </w:t>
      </w:r>
      <w:r>
        <w:rPr>
          <w:w w:val="115"/>
        </w:rPr>
        <w:t>trust</w:t>
      </w:r>
      <w:r>
        <w:rPr>
          <w:spacing w:val="-10"/>
          <w:w w:val="115"/>
        </w:rPr>
        <w:t> </w:t>
      </w:r>
      <w:r>
        <w:rPr>
          <w:w w:val="115"/>
        </w:rPr>
        <w:t>problem.</w:t>
      </w:r>
      <w:r>
        <w:rPr>
          <w:spacing w:val="-10"/>
          <w:w w:val="115"/>
        </w:rPr>
        <w:t> </w:t>
      </w:r>
      <w:r>
        <w:rPr>
          <w:w w:val="115"/>
        </w:rPr>
        <w:t>And</w:t>
      </w:r>
      <w:r>
        <w:rPr>
          <w:spacing w:val="-10"/>
          <w:w w:val="115"/>
        </w:rPr>
        <w:t> </w:t>
      </w:r>
      <w:r>
        <w:rPr>
          <w:w w:val="115"/>
        </w:rPr>
        <w:t>trust</w:t>
      </w:r>
      <w:r>
        <w:rPr>
          <w:spacing w:val="-10"/>
          <w:w w:val="115"/>
        </w:rPr>
        <w:t> </w:t>
      </w:r>
      <w:r>
        <w:rPr>
          <w:w w:val="115"/>
        </w:rPr>
        <w:t>is</w:t>
      </w:r>
      <w:r>
        <w:rPr>
          <w:spacing w:val="-10"/>
          <w:w w:val="115"/>
        </w:rPr>
        <w:t> </w:t>
      </w:r>
      <w:r>
        <w:rPr>
          <w:w w:val="115"/>
        </w:rPr>
        <w:t>built</w:t>
      </w:r>
      <w:r>
        <w:rPr>
          <w:spacing w:val="-10"/>
          <w:w w:val="115"/>
        </w:rPr>
        <w:t> </w:t>
      </w:r>
      <w:r>
        <w:rPr>
          <w:w w:val="115"/>
        </w:rPr>
        <w:t>through</w:t>
      </w:r>
      <w:r>
        <w:rPr>
          <w:spacing w:val="-10"/>
          <w:w w:val="115"/>
        </w:rPr>
        <w:t> </w:t>
      </w:r>
      <w:r>
        <w:rPr>
          <w:w w:val="115"/>
        </w:rPr>
        <w:t>governance</w:t>
      </w:r>
      <w:r>
        <w:rPr>
          <w:spacing w:val="-10"/>
          <w:w w:val="115"/>
        </w:rPr>
        <w:t> </w:t>
      </w:r>
      <w:r>
        <w:rPr>
          <w:w w:val="115"/>
        </w:rPr>
        <w:t>that</w:t>
      </w:r>
      <w:r>
        <w:rPr>
          <w:spacing w:val="-10"/>
          <w:w w:val="115"/>
        </w:rPr>
        <w:t> </w:t>
      </w:r>
      <w:r>
        <w:rPr>
          <w:w w:val="115"/>
        </w:rPr>
        <w:t>is visible,</w:t>
      </w:r>
      <w:r>
        <w:rPr>
          <w:spacing w:val="-5"/>
          <w:w w:val="115"/>
        </w:rPr>
        <w:t> </w:t>
      </w:r>
      <w:r>
        <w:rPr>
          <w:w w:val="115"/>
        </w:rPr>
        <w:t>accountable,</w:t>
      </w:r>
      <w:r>
        <w:rPr>
          <w:spacing w:val="-5"/>
          <w:w w:val="115"/>
        </w:rPr>
        <w:t> </w:t>
      </w:r>
      <w:r>
        <w:rPr>
          <w:w w:val="115"/>
        </w:rPr>
        <w:t>and</w:t>
      </w:r>
      <w:r>
        <w:rPr>
          <w:spacing w:val="-5"/>
          <w:w w:val="115"/>
        </w:rPr>
        <w:t> </w:t>
      </w:r>
      <w:r>
        <w:rPr>
          <w:w w:val="115"/>
        </w:rPr>
        <w:t>aligned</w:t>
      </w:r>
      <w:r>
        <w:rPr>
          <w:spacing w:val="-5"/>
          <w:w w:val="115"/>
        </w:rPr>
        <w:t> </w:t>
      </w:r>
      <w:r>
        <w:rPr>
          <w:w w:val="115"/>
        </w:rPr>
        <w:t>to</w:t>
      </w:r>
      <w:r>
        <w:rPr>
          <w:spacing w:val="-5"/>
          <w:w w:val="115"/>
        </w:rPr>
        <w:t> </w:t>
      </w:r>
      <w:r>
        <w:rPr>
          <w:w w:val="115"/>
        </w:rPr>
        <w:t>patient</w:t>
      </w:r>
      <w:r>
        <w:rPr>
          <w:spacing w:val="-5"/>
          <w:w w:val="115"/>
        </w:rPr>
        <w:t> </w:t>
      </w:r>
      <w:r>
        <w:rPr>
          <w:w w:val="115"/>
        </w:rPr>
        <w:t>outcomes.</w:t>
      </w:r>
    </w:p>
    <w:p>
      <w:pPr>
        <w:pStyle w:val="BodyText"/>
        <w:spacing w:line="288" w:lineRule="auto" w:before="128"/>
      </w:pPr>
      <w:r>
        <w:rPr>
          <w:w w:val="110"/>
        </w:rPr>
        <w:t>He holds a Doctor of Chiropractic from University of</w:t>
      </w:r>
      <w:r>
        <w:rPr>
          <w:spacing w:val="-6"/>
          <w:w w:val="110"/>
        </w:rPr>
        <w:t> </w:t>
      </w:r>
      <w:r>
        <w:rPr>
          <w:w w:val="110"/>
        </w:rPr>
        <w:t>Western States, a Bachelor of Science in Biochemistry from UC Riverside, and maintains active certifications as a </w:t>
      </w:r>
      <w:r>
        <w:rPr/>
        <w:t>CISSP,</w:t>
      </w:r>
      <w:r>
        <w:rPr>
          <w:spacing w:val="33"/>
        </w:rPr>
        <w:t> </w:t>
      </w:r>
      <w:r>
        <w:rPr/>
        <w:t>CCSP,</w:t>
      </w:r>
      <w:r>
        <w:rPr>
          <w:spacing w:val="33"/>
        </w:rPr>
        <w:t> </w:t>
      </w:r>
      <w:r>
        <w:rPr/>
        <w:t>PMP,</w:t>
      </w:r>
      <w:r>
        <w:rPr>
          <w:spacing w:val="33"/>
        </w:rPr>
        <w:t> </w:t>
      </w:r>
      <w:r>
        <w:rPr/>
        <w:t>and</w:t>
      </w:r>
      <w:r>
        <w:rPr>
          <w:spacing w:val="33"/>
        </w:rPr>
        <w:t> </w:t>
      </w:r>
      <w:r>
        <w:rPr/>
        <w:t>CDMP</w:t>
      </w:r>
      <w:r>
        <w:rPr>
          <w:spacing w:val="33"/>
        </w:rPr>
        <w:t> </w:t>
      </w:r>
      <w:r>
        <w:rPr/>
        <w:t>Master.</w:t>
      </w:r>
      <w:r>
        <w:rPr>
          <w:spacing w:val="33"/>
        </w:rPr>
        <w:t> </w:t>
      </w:r>
      <w:r>
        <w:rPr/>
        <w:t>He</w:t>
      </w:r>
      <w:r>
        <w:rPr>
          <w:spacing w:val="33"/>
        </w:rPr>
        <w:t> </w:t>
      </w:r>
      <w:r>
        <w:rPr/>
        <w:t>lives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/>
        <w:t>Eugene,</w:t>
      </w:r>
      <w:r>
        <w:rPr>
          <w:spacing w:val="33"/>
        </w:rPr>
        <w:t> </w:t>
      </w:r>
      <w:r>
        <w:rPr/>
        <w:t>Oregon,</w:t>
      </w:r>
      <w:r>
        <w:rPr>
          <w:spacing w:val="33"/>
        </w:rPr>
        <w:t> </w:t>
      </w:r>
      <w:r>
        <w:rPr/>
        <w:t>and</w:t>
      </w:r>
      <w:r>
        <w:rPr>
          <w:spacing w:val="33"/>
        </w:rPr>
        <w:t> </w:t>
      </w:r>
      <w:r>
        <w:rPr/>
        <w:t>works</w:t>
      </w:r>
      <w:r>
        <w:rPr>
          <w:spacing w:val="33"/>
        </w:rPr>
        <w:t> </w:t>
      </w:r>
      <w:r>
        <w:rPr/>
        <w:t>nationally.</w:t>
      </w:r>
    </w:p>
    <w:sectPr>
      <w:pgSz w:w="11900" w:h="16840"/>
      <w:pgMar w:top="680" w:bottom="280" w:left="1133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1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51"/>
      <w:ind w:left="147" w:right="15"/>
      <w:jc w:val="center"/>
      <w:outlineLvl w:val="1"/>
    </w:pPr>
    <w:rPr>
      <w:rFonts w:ascii="Cambria" w:hAnsi="Cambria" w:eastAsia="Cambria" w:cs="Cambria"/>
      <w:sz w:val="70"/>
      <w:szCs w:val="7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92"/>
      <w:ind w:left="147"/>
      <w:jc w:val="center"/>
      <w:outlineLvl w:val="2"/>
    </w:pPr>
    <w:rPr>
      <w:rFonts w:ascii="Times New Roman" w:hAnsi="Times New Roman" w:eastAsia="Times New Roman" w:cs="Times New Roman"/>
      <w:i/>
      <w:iCs/>
      <w:sz w:val="49"/>
      <w:szCs w:val="4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hyperlink" Target="mailto:bryant@bryantlister.com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s://linkedin.com/in/bryantlister" TargetMode="External"/><Relationship Id="rId12" Type="http://schemas.openxmlformats.org/officeDocument/2006/relationships/image" Target="media/image6.png"/><Relationship Id="rId13" Type="http://schemas.openxmlformats.org/officeDocument/2006/relationships/hyperlink" Target="https://bryantlister.com/" TargetMode="External"/><Relationship Id="rId14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FlowCV - https://flowcv.com</dc:creator>
  <cp:keywords>FlowCV – Online Resume Builder – https://flowcv.com</cp:keywords>
  <dc:title>app.flowcv.com/letter-pdf-page-17bc75870dddc98c1a083d11635fd81975be0118hasphotounsplash</dc:title>
  <dcterms:created xsi:type="dcterms:W3CDTF">2026-08-07T23:23:02Z</dcterms:created>
  <dcterms:modified xsi:type="dcterms:W3CDTF">2026-08-07T23:23:02Z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2026-08-07T00:00:00Z</vt:filetime>
  </property>
  <property fmtid="{D5CDD505-2E9C-101B-9397-08002B2CF9AE}" pid="4" name="Creator">
    <vt:lpwstr>FlowCV - https://flowcv.com</vt:lpwstr>
  </property>
  <property fmtid="{D5CDD505-2E9C-101B-9397-08002B2CF9AE}" pid="5" name="LastSaved">
    <vt:filetime>2026-08-07T00:00:00Z</vt:filetime>
  </property>
  <property fmtid="{D5CDD505-2E9C-101B-9397-08002B2CF9AE}" pid="6" name="Producer">
    <vt:lpwstr>Skia/PDF m150</vt:lpwstr>
  </property>
</Properties>
</file>